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7FE" w:rsidRPr="002A57FE" w:rsidRDefault="002A57FE" w:rsidP="002A57FE">
      <w:pPr>
        <w:jc w:val="center"/>
        <w:rPr>
          <w:rFonts w:hAnsi="ＭＳ 明朝"/>
        </w:rPr>
      </w:pPr>
      <w:r w:rsidRPr="002A57FE">
        <w:rPr>
          <w:rFonts w:hAnsi="ＭＳ 明朝" w:hint="eastAsia"/>
        </w:rPr>
        <w:t>飲料自動販売機の設置に関する覚書（</w:t>
      </w:r>
      <w:r w:rsidR="00DF4311">
        <w:rPr>
          <w:rFonts w:hAnsi="ＭＳ 明朝" w:hint="eastAsia"/>
        </w:rPr>
        <w:t>案</w:t>
      </w:r>
      <w:r w:rsidRPr="002A57FE">
        <w:rPr>
          <w:rFonts w:hAnsi="ＭＳ 明朝" w:hint="eastAsia"/>
        </w:rPr>
        <w:t>）</w:t>
      </w:r>
    </w:p>
    <w:p w:rsidR="002A57FE" w:rsidRPr="002A57FE" w:rsidRDefault="002A57FE" w:rsidP="002A57FE">
      <w:pPr>
        <w:widowControl/>
        <w:rPr>
          <w:rFonts w:hAnsi="ＭＳ 明朝"/>
        </w:rPr>
      </w:pPr>
    </w:p>
    <w:p w:rsidR="002A57FE" w:rsidRPr="002A57FE" w:rsidRDefault="002A57FE" w:rsidP="002A57FE">
      <w:pPr>
        <w:widowControl/>
        <w:rPr>
          <w:rFonts w:hAnsi="ＭＳ 明朝"/>
        </w:rPr>
      </w:pPr>
      <w:r w:rsidRPr="002A57FE">
        <w:rPr>
          <w:rFonts w:hAnsi="ＭＳ 明朝" w:hint="eastAsia"/>
        </w:rPr>
        <w:t xml:space="preserve">　神奈川区（以下「甲」という。）と、○○（以下「乙」という。）は、次のとおり覚書を締結する。</w:t>
      </w:r>
    </w:p>
    <w:p w:rsidR="002A57FE" w:rsidRPr="002A57FE" w:rsidRDefault="002A57FE" w:rsidP="002A57FE">
      <w:pPr>
        <w:widowControl/>
        <w:rPr>
          <w:rFonts w:hAnsi="ＭＳ 明朝"/>
        </w:rPr>
      </w:pPr>
    </w:p>
    <w:p w:rsidR="002A57FE" w:rsidRPr="002A57FE" w:rsidRDefault="002A57FE" w:rsidP="002A57FE">
      <w:pPr>
        <w:widowControl/>
        <w:rPr>
          <w:rFonts w:hAnsi="ＭＳ 明朝"/>
        </w:rPr>
      </w:pPr>
      <w:r w:rsidRPr="002A57FE">
        <w:rPr>
          <w:rFonts w:hAnsi="ＭＳ 明朝" w:hint="eastAsia"/>
        </w:rPr>
        <w:t>（対象施設）</w:t>
      </w:r>
    </w:p>
    <w:p w:rsidR="002A57FE" w:rsidRPr="00CD7895" w:rsidRDefault="002A57FE" w:rsidP="002A57FE">
      <w:pPr>
        <w:widowControl/>
        <w:rPr>
          <w:rFonts w:hAnsi="ＭＳ 明朝"/>
        </w:rPr>
      </w:pPr>
      <w:r w:rsidRPr="005D784F">
        <w:rPr>
          <w:rFonts w:hAnsi="ＭＳ 明朝" w:hint="eastAsia"/>
        </w:rPr>
        <w:t>第１条　甲が乙に対して設置を許可する物件は</w:t>
      </w:r>
      <w:r w:rsidRPr="00CD7895">
        <w:rPr>
          <w:rFonts w:hAnsi="ＭＳ 明朝" w:hint="eastAsia"/>
        </w:rPr>
        <w:t>次のとおりとする。</w:t>
      </w:r>
    </w:p>
    <w:p w:rsidR="002A57FE" w:rsidRPr="00FE4F8F" w:rsidRDefault="002A57FE" w:rsidP="002A57FE">
      <w:pPr>
        <w:widowControl/>
        <w:rPr>
          <w:rFonts w:hAnsi="ＭＳ 明朝"/>
        </w:rPr>
      </w:pPr>
    </w:p>
    <w:tbl>
      <w:tblPr>
        <w:tblW w:w="4628" w:type="pct"/>
        <w:tblInd w:w="241" w:type="dxa"/>
        <w:tblLayout w:type="fixed"/>
        <w:tblCellMar>
          <w:left w:w="99" w:type="dxa"/>
          <w:right w:w="99" w:type="dxa"/>
        </w:tblCellMar>
        <w:tblLook w:val="04A0" w:firstRow="1" w:lastRow="0" w:firstColumn="1" w:lastColumn="0" w:noHBand="0" w:noVBand="1"/>
      </w:tblPr>
      <w:tblGrid>
        <w:gridCol w:w="3046"/>
        <w:gridCol w:w="3047"/>
        <w:gridCol w:w="1111"/>
        <w:gridCol w:w="1393"/>
      </w:tblGrid>
      <w:tr w:rsidR="002A57FE" w:rsidRPr="00BD2C84" w:rsidTr="000A4BD3">
        <w:trPr>
          <w:trHeight w:val="617"/>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57FE" w:rsidRPr="00BD2C84" w:rsidRDefault="002A57FE" w:rsidP="002A57FE">
            <w:pPr>
              <w:widowControl/>
              <w:snapToGrid w:val="0"/>
              <w:spacing w:line="20" w:lineRule="atLeast"/>
              <w:jc w:val="center"/>
              <w:rPr>
                <w:rFonts w:hAnsi="ＭＳ 明朝" w:cs="ＭＳ Ｐゴシック"/>
                <w:kern w:val="0"/>
                <w:sz w:val="22"/>
              </w:rPr>
            </w:pPr>
            <w:r w:rsidRPr="000A7578">
              <w:rPr>
                <w:rFonts w:hAnsi="ＭＳ 明朝" w:cs="ＭＳ Ｐゴシック" w:hint="eastAsia"/>
                <w:kern w:val="0"/>
                <w:sz w:val="22"/>
              </w:rPr>
              <w:t>都市公園名</w:t>
            </w:r>
          </w:p>
        </w:tc>
        <w:tc>
          <w:tcPr>
            <w:tcW w:w="1772" w:type="pct"/>
            <w:tcBorders>
              <w:top w:val="single" w:sz="4" w:space="0" w:color="auto"/>
              <w:left w:val="nil"/>
              <w:bottom w:val="single" w:sz="4" w:space="0" w:color="auto"/>
              <w:right w:val="single" w:sz="4" w:space="0" w:color="auto"/>
            </w:tcBorders>
            <w:shd w:val="clear" w:color="auto" w:fill="auto"/>
            <w:vAlign w:val="center"/>
            <w:hideMark/>
          </w:tcPr>
          <w:p w:rsidR="002A57FE" w:rsidRPr="00BD2C84" w:rsidRDefault="002A57FE" w:rsidP="002A57FE">
            <w:pPr>
              <w:widowControl/>
              <w:snapToGrid w:val="0"/>
              <w:spacing w:line="20" w:lineRule="atLeast"/>
              <w:jc w:val="center"/>
              <w:rPr>
                <w:rFonts w:hAnsi="ＭＳ 明朝" w:cs="ＭＳ Ｐゴシック"/>
                <w:kern w:val="0"/>
                <w:sz w:val="22"/>
              </w:rPr>
            </w:pPr>
            <w:r w:rsidRPr="00BD2C84">
              <w:rPr>
                <w:rFonts w:hAnsi="ＭＳ 明朝" w:cs="ＭＳ Ｐゴシック" w:hint="eastAsia"/>
                <w:kern w:val="0"/>
                <w:sz w:val="22"/>
              </w:rPr>
              <w:t>設置場所</w:t>
            </w:r>
          </w:p>
        </w:tc>
        <w:tc>
          <w:tcPr>
            <w:tcW w:w="646" w:type="pct"/>
            <w:tcBorders>
              <w:top w:val="single" w:sz="4" w:space="0" w:color="auto"/>
              <w:left w:val="nil"/>
              <w:bottom w:val="single" w:sz="4" w:space="0" w:color="auto"/>
              <w:right w:val="single" w:sz="4" w:space="0" w:color="auto"/>
            </w:tcBorders>
            <w:shd w:val="clear" w:color="auto" w:fill="auto"/>
            <w:noWrap/>
            <w:vAlign w:val="center"/>
            <w:hideMark/>
          </w:tcPr>
          <w:p w:rsidR="002A57FE" w:rsidRPr="00BD2C84" w:rsidRDefault="002A57FE" w:rsidP="002A57FE">
            <w:pPr>
              <w:widowControl/>
              <w:snapToGrid w:val="0"/>
              <w:spacing w:line="20" w:lineRule="atLeast"/>
              <w:jc w:val="center"/>
              <w:rPr>
                <w:rFonts w:hAnsi="ＭＳ 明朝" w:cs="ＭＳ Ｐゴシック"/>
                <w:kern w:val="0"/>
                <w:sz w:val="22"/>
              </w:rPr>
            </w:pPr>
            <w:r w:rsidRPr="00BD2C84">
              <w:rPr>
                <w:rFonts w:hAnsi="ＭＳ 明朝" w:cs="ＭＳ Ｐゴシック" w:hint="eastAsia"/>
                <w:kern w:val="0"/>
                <w:sz w:val="22"/>
              </w:rPr>
              <w:t>設置</w:t>
            </w:r>
          </w:p>
          <w:p w:rsidR="002A57FE" w:rsidRPr="00BD2C84" w:rsidRDefault="002A57FE" w:rsidP="002A57FE">
            <w:pPr>
              <w:widowControl/>
              <w:snapToGrid w:val="0"/>
              <w:spacing w:line="20" w:lineRule="atLeast"/>
              <w:jc w:val="center"/>
              <w:rPr>
                <w:rFonts w:hAnsi="ＭＳ 明朝" w:cs="ＭＳ Ｐゴシック"/>
                <w:kern w:val="0"/>
                <w:sz w:val="22"/>
              </w:rPr>
            </w:pPr>
            <w:r w:rsidRPr="00BD2C84">
              <w:rPr>
                <w:rFonts w:hAnsi="ＭＳ 明朝" w:cs="ＭＳ Ｐゴシック" w:hint="eastAsia"/>
                <w:kern w:val="0"/>
                <w:sz w:val="22"/>
              </w:rPr>
              <w:t>台数</w:t>
            </w:r>
          </w:p>
        </w:tc>
        <w:tc>
          <w:tcPr>
            <w:tcW w:w="811" w:type="pct"/>
            <w:tcBorders>
              <w:top w:val="single" w:sz="4" w:space="0" w:color="auto"/>
              <w:left w:val="nil"/>
              <w:bottom w:val="single" w:sz="4" w:space="0" w:color="auto"/>
              <w:right w:val="single" w:sz="4" w:space="0" w:color="auto"/>
            </w:tcBorders>
            <w:shd w:val="clear" w:color="auto" w:fill="auto"/>
            <w:vAlign w:val="center"/>
            <w:hideMark/>
          </w:tcPr>
          <w:p w:rsidR="002A57FE" w:rsidRPr="00BD2C84" w:rsidRDefault="002A57FE" w:rsidP="002A57FE">
            <w:pPr>
              <w:widowControl/>
              <w:snapToGrid w:val="0"/>
              <w:spacing w:line="20" w:lineRule="atLeast"/>
              <w:jc w:val="center"/>
              <w:rPr>
                <w:rFonts w:hAnsi="ＭＳ 明朝" w:cs="ＭＳ Ｐゴシック"/>
                <w:kern w:val="0"/>
                <w:sz w:val="22"/>
              </w:rPr>
            </w:pPr>
            <w:r w:rsidRPr="00BD2C84">
              <w:rPr>
                <w:rFonts w:hAnsi="ＭＳ 明朝" w:cs="ＭＳ Ｐゴシック" w:hint="eastAsia"/>
                <w:kern w:val="0"/>
                <w:sz w:val="22"/>
              </w:rPr>
              <w:t>許可</w:t>
            </w:r>
          </w:p>
          <w:p w:rsidR="002A57FE" w:rsidRPr="00BD2C84" w:rsidRDefault="002A57FE" w:rsidP="002A57FE">
            <w:pPr>
              <w:widowControl/>
              <w:snapToGrid w:val="0"/>
              <w:spacing w:line="20" w:lineRule="atLeast"/>
              <w:jc w:val="center"/>
              <w:rPr>
                <w:rFonts w:hAnsi="ＭＳ 明朝" w:cs="ＭＳ Ｐゴシック"/>
                <w:kern w:val="0"/>
                <w:sz w:val="22"/>
              </w:rPr>
            </w:pPr>
            <w:r w:rsidRPr="00BD2C84">
              <w:rPr>
                <w:rFonts w:hAnsi="ＭＳ 明朝" w:cs="ＭＳ Ｐゴシック" w:hint="eastAsia"/>
                <w:kern w:val="0"/>
                <w:sz w:val="22"/>
              </w:rPr>
              <w:t>面積</w:t>
            </w:r>
          </w:p>
          <w:p w:rsidR="002A57FE" w:rsidRPr="00BD2C84" w:rsidRDefault="002A57FE" w:rsidP="002A57FE">
            <w:pPr>
              <w:widowControl/>
              <w:snapToGrid w:val="0"/>
              <w:spacing w:line="20" w:lineRule="atLeast"/>
              <w:jc w:val="center"/>
              <w:rPr>
                <w:rFonts w:hAnsi="ＭＳ 明朝" w:cs="ＭＳ Ｐゴシック"/>
                <w:kern w:val="0"/>
                <w:sz w:val="22"/>
              </w:rPr>
            </w:pPr>
            <w:r w:rsidRPr="00BD2C84">
              <w:rPr>
                <w:rFonts w:hAnsi="ＭＳ 明朝" w:cs="ＭＳ Ｐゴシック" w:hint="eastAsia"/>
                <w:kern w:val="0"/>
                <w:sz w:val="22"/>
              </w:rPr>
              <w:t>（㎡）</w:t>
            </w:r>
          </w:p>
        </w:tc>
      </w:tr>
      <w:tr w:rsidR="002A57FE" w:rsidRPr="00BD2C84" w:rsidTr="000A4BD3">
        <w:trPr>
          <w:trHeight w:val="560"/>
        </w:trPr>
        <w:tc>
          <w:tcPr>
            <w:tcW w:w="1772" w:type="pct"/>
            <w:tcBorders>
              <w:top w:val="single" w:sz="4" w:space="0" w:color="auto"/>
              <w:left w:val="single" w:sz="4" w:space="0" w:color="auto"/>
              <w:bottom w:val="single" w:sz="4" w:space="0" w:color="auto"/>
              <w:right w:val="single" w:sz="4" w:space="0" w:color="auto"/>
            </w:tcBorders>
            <w:shd w:val="clear" w:color="auto" w:fill="auto"/>
            <w:vAlign w:val="center"/>
          </w:tcPr>
          <w:p w:rsidR="002A57FE" w:rsidRPr="005D784F" w:rsidRDefault="002A57FE" w:rsidP="002A57FE">
            <w:pPr>
              <w:widowControl/>
              <w:snapToGrid w:val="0"/>
              <w:spacing w:before="100" w:beforeAutospacing="1" w:after="100" w:afterAutospacing="1" w:line="20" w:lineRule="atLeast"/>
              <w:jc w:val="left"/>
              <w:rPr>
                <w:rFonts w:hAnsi="ＭＳ 明朝" w:cs="ＭＳ Ｐゴシック"/>
                <w:kern w:val="0"/>
                <w:sz w:val="22"/>
              </w:rPr>
            </w:pPr>
            <w:r w:rsidRPr="0028248C">
              <w:rPr>
                <w:rFonts w:hAnsi="ＭＳ 明朝" w:cs="ＭＳ Ｐゴシック" w:hint="eastAsia"/>
                <w:kern w:val="0"/>
                <w:sz w:val="22"/>
              </w:rPr>
              <w:t>反町公園</w:t>
            </w:r>
          </w:p>
        </w:tc>
        <w:tc>
          <w:tcPr>
            <w:tcW w:w="1772" w:type="pct"/>
            <w:tcBorders>
              <w:top w:val="nil"/>
              <w:left w:val="nil"/>
              <w:bottom w:val="single" w:sz="4" w:space="0" w:color="auto"/>
              <w:right w:val="single" w:sz="4" w:space="0" w:color="auto"/>
            </w:tcBorders>
            <w:shd w:val="clear" w:color="auto" w:fill="auto"/>
            <w:noWrap/>
            <w:vAlign w:val="center"/>
          </w:tcPr>
          <w:p w:rsidR="002A57FE" w:rsidRPr="005D784F" w:rsidRDefault="002A57FE" w:rsidP="002A57FE">
            <w:pPr>
              <w:widowControl/>
              <w:jc w:val="center"/>
              <w:rPr>
                <w:rFonts w:hAnsi="ＭＳ 明朝" w:cs="ＭＳ Ｐゴシック"/>
                <w:kern w:val="0"/>
                <w:sz w:val="22"/>
              </w:rPr>
            </w:pPr>
            <w:r w:rsidRPr="0028248C">
              <w:rPr>
                <w:rFonts w:hAnsi="ＭＳ 明朝" w:hint="eastAsia"/>
                <w:bCs/>
              </w:rPr>
              <w:t>横浜市神奈川区反町１-12</w:t>
            </w:r>
          </w:p>
        </w:tc>
        <w:tc>
          <w:tcPr>
            <w:tcW w:w="646" w:type="pct"/>
            <w:tcBorders>
              <w:top w:val="nil"/>
              <w:left w:val="nil"/>
              <w:bottom w:val="single" w:sz="4" w:space="0" w:color="auto"/>
              <w:right w:val="single" w:sz="4" w:space="0" w:color="auto"/>
            </w:tcBorders>
            <w:shd w:val="clear" w:color="auto" w:fill="auto"/>
            <w:noWrap/>
            <w:vAlign w:val="center"/>
          </w:tcPr>
          <w:p w:rsidR="002A57FE" w:rsidRPr="00CD7895" w:rsidRDefault="002A57FE" w:rsidP="002A57FE">
            <w:pPr>
              <w:widowControl/>
              <w:jc w:val="center"/>
              <w:rPr>
                <w:rFonts w:hAnsi="ＭＳ 明朝" w:cs="ＭＳ Ｐゴシック"/>
                <w:kern w:val="0"/>
                <w:sz w:val="22"/>
              </w:rPr>
            </w:pPr>
            <w:r w:rsidRPr="00CD7895">
              <w:rPr>
                <w:rFonts w:hAnsi="ＭＳ 明朝" w:cs="ＭＳ Ｐゴシック" w:hint="eastAsia"/>
                <w:kern w:val="0"/>
                <w:sz w:val="22"/>
              </w:rPr>
              <w:t>１台</w:t>
            </w:r>
          </w:p>
        </w:tc>
        <w:tc>
          <w:tcPr>
            <w:tcW w:w="811" w:type="pct"/>
            <w:tcBorders>
              <w:top w:val="nil"/>
              <w:left w:val="nil"/>
              <w:bottom w:val="single" w:sz="4" w:space="0" w:color="auto"/>
              <w:right w:val="single" w:sz="4" w:space="0" w:color="auto"/>
            </w:tcBorders>
            <w:shd w:val="clear" w:color="auto" w:fill="auto"/>
            <w:noWrap/>
            <w:vAlign w:val="center"/>
          </w:tcPr>
          <w:p w:rsidR="002A57FE" w:rsidRPr="005D784F" w:rsidRDefault="000A4BD3" w:rsidP="002A57FE">
            <w:pPr>
              <w:widowControl/>
              <w:ind w:right="398"/>
              <w:jc w:val="right"/>
              <w:rPr>
                <w:rFonts w:hAnsi="ＭＳ 明朝" w:cs="ＭＳ Ｐゴシック"/>
                <w:kern w:val="0"/>
                <w:sz w:val="22"/>
              </w:rPr>
            </w:pPr>
            <w:r w:rsidRPr="0028248C">
              <w:rPr>
                <w:rFonts w:hAnsi="ＭＳ 明朝" w:cs="ＭＳ Ｐゴシック" w:hint="eastAsia"/>
                <w:kern w:val="0"/>
                <w:sz w:val="22"/>
              </w:rPr>
              <w:t>2.5</w:t>
            </w:r>
            <w:r w:rsidR="002A57FE" w:rsidRPr="0028248C">
              <w:rPr>
                <w:rFonts w:hAnsi="ＭＳ 明朝" w:cs="ＭＳ Ｐゴシック" w:hint="eastAsia"/>
                <w:kern w:val="0"/>
                <w:sz w:val="22"/>
              </w:rPr>
              <w:t>㎡</w:t>
            </w:r>
          </w:p>
        </w:tc>
      </w:tr>
    </w:tbl>
    <w:p w:rsidR="002A57FE" w:rsidRPr="00BD2C84" w:rsidRDefault="002A57FE" w:rsidP="002A57FE">
      <w:pPr>
        <w:widowControl/>
        <w:rPr>
          <w:rFonts w:hAnsi="ＭＳ 明朝"/>
        </w:rPr>
      </w:pPr>
    </w:p>
    <w:p w:rsidR="002A57FE" w:rsidRPr="00BD2C84" w:rsidRDefault="002A57FE" w:rsidP="002A57FE">
      <w:pPr>
        <w:widowControl/>
        <w:rPr>
          <w:rFonts w:hAnsi="ＭＳ 明朝"/>
        </w:rPr>
      </w:pPr>
      <w:r w:rsidRPr="00BD2C84">
        <w:rPr>
          <w:rFonts w:hAnsi="ＭＳ 明朝" w:hint="eastAsia"/>
        </w:rPr>
        <w:t>（使用目的）</w:t>
      </w:r>
    </w:p>
    <w:p w:rsidR="002A57FE" w:rsidRPr="00BD2C84" w:rsidRDefault="002A57FE" w:rsidP="002A57FE">
      <w:pPr>
        <w:widowControl/>
        <w:ind w:left="250" w:hangingChars="114" w:hanging="250"/>
        <w:rPr>
          <w:rFonts w:hAnsi="ＭＳ 明朝"/>
        </w:rPr>
      </w:pPr>
      <w:r w:rsidRPr="00BD2C84">
        <w:rPr>
          <w:rFonts w:hAnsi="ＭＳ 明朝" w:hint="eastAsia"/>
        </w:rPr>
        <w:t>第２条　乙は、許可物件を飲料自動販売機の設置に使用しなければならない。</w:t>
      </w:r>
    </w:p>
    <w:p w:rsidR="002A57FE" w:rsidRPr="00BD2C84" w:rsidRDefault="002A57FE" w:rsidP="002A57FE">
      <w:pPr>
        <w:widowControl/>
        <w:rPr>
          <w:rFonts w:hAnsi="ＭＳ 明朝"/>
        </w:rPr>
      </w:pPr>
    </w:p>
    <w:p w:rsidR="002A57FE" w:rsidRPr="00BD2C84" w:rsidRDefault="002A57FE" w:rsidP="002A57FE">
      <w:pPr>
        <w:widowControl/>
        <w:rPr>
          <w:rFonts w:hAnsi="ＭＳ 明朝"/>
        </w:rPr>
      </w:pPr>
      <w:r w:rsidRPr="00BD2C84">
        <w:rPr>
          <w:rFonts w:hAnsi="ＭＳ 明朝" w:hint="eastAsia"/>
        </w:rPr>
        <w:t>（設置許可期間）</w:t>
      </w:r>
    </w:p>
    <w:p w:rsidR="002A57FE" w:rsidRPr="002A57FE" w:rsidRDefault="002A57FE" w:rsidP="002A57FE">
      <w:pPr>
        <w:widowControl/>
        <w:rPr>
          <w:rFonts w:hAnsi="ＭＳ 明朝"/>
        </w:rPr>
      </w:pPr>
      <w:r w:rsidRPr="00BD2C84">
        <w:rPr>
          <w:rFonts w:hAnsi="ＭＳ 明朝" w:hint="eastAsia"/>
        </w:rPr>
        <w:t>第３条　設置許可期間は、</w:t>
      </w:r>
      <w:r w:rsidRPr="0028248C">
        <w:rPr>
          <w:rFonts w:hAnsi="ＭＳ 明朝" w:hint="eastAsia"/>
        </w:rPr>
        <w:t>令和９年３月31日まで</w:t>
      </w:r>
      <w:r w:rsidRPr="005D784F">
        <w:rPr>
          <w:rFonts w:hAnsi="ＭＳ 明朝" w:hint="eastAsia"/>
        </w:rPr>
        <w:t>とす</w:t>
      </w:r>
      <w:r w:rsidRPr="002A57FE">
        <w:rPr>
          <w:rFonts w:hAnsi="ＭＳ 明朝" w:hint="eastAsia"/>
        </w:rPr>
        <w:t>る。</w:t>
      </w:r>
    </w:p>
    <w:p w:rsidR="002A57FE" w:rsidRPr="002A57FE" w:rsidRDefault="002A57FE" w:rsidP="002A57FE">
      <w:pPr>
        <w:widowControl/>
        <w:rPr>
          <w:rFonts w:hAnsi="ＭＳ 明朝"/>
        </w:rPr>
      </w:pPr>
    </w:p>
    <w:p w:rsidR="002A57FE" w:rsidRPr="002A57FE" w:rsidRDefault="002A57FE" w:rsidP="002A57FE">
      <w:pPr>
        <w:widowControl/>
        <w:ind w:left="250" w:hangingChars="114" w:hanging="250"/>
        <w:rPr>
          <w:rFonts w:hAnsi="ＭＳ 明朝"/>
        </w:rPr>
      </w:pPr>
      <w:r w:rsidRPr="002A57FE">
        <w:rPr>
          <w:rFonts w:hAnsi="ＭＳ 明朝" w:hint="eastAsia"/>
        </w:rPr>
        <w:t>（設置許可の申請）</w:t>
      </w:r>
    </w:p>
    <w:p w:rsidR="002A57FE" w:rsidRPr="002A57FE" w:rsidRDefault="002A57FE" w:rsidP="002A57FE">
      <w:pPr>
        <w:widowControl/>
        <w:ind w:left="250" w:hangingChars="114" w:hanging="250"/>
        <w:rPr>
          <w:rFonts w:hAnsi="ＭＳ 明朝"/>
        </w:rPr>
      </w:pPr>
      <w:r w:rsidRPr="002A57FE">
        <w:rPr>
          <w:rFonts w:hAnsi="ＭＳ 明朝" w:hint="eastAsia"/>
        </w:rPr>
        <w:t>第４条　乙は、飲料自動販売機の設置にあたり、横浜市公園条例に基づき、公園施設の設置許可申請を行い、許可を受けなければならない。</w:t>
      </w:r>
    </w:p>
    <w:p w:rsidR="002A57FE" w:rsidRPr="002A57FE" w:rsidRDefault="002A57FE" w:rsidP="002A57FE">
      <w:pPr>
        <w:widowControl/>
        <w:ind w:left="250" w:hangingChars="114" w:hanging="250"/>
        <w:rPr>
          <w:rFonts w:hAnsi="ＭＳ 明朝"/>
        </w:rPr>
      </w:pPr>
    </w:p>
    <w:p w:rsidR="002A57FE" w:rsidRPr="002A57FE" w:rsidRDefault="002A57FE" w:rsidP="002A57FE">
      <w:pPr>
        <w:widowControl/>
        <w:ind w:left="219" w:hangingChars="100" w:hanging="219"/>
        <w:rPr>
          <w:rFonts w:hAnsi="ＭＳ 明朝"/>
        </w:rPr>
      </w:pPr>
      <w:r w:rsidRPr="002A57FE">
        <w:rPr>
          <w:rFonts w:hAnsi="ＭＳ 明朝" w:hint="eastAsia"/>
        </w:rPr>
        <w:t>（売上手数料等）</w:t>
      </w:r>
    </w:p>
    <w:p w:rsidR="002A57FE" w:rsidRPr="002A57FE" w:rsidRDefault="002A57FE" w:rsidP="002A57FE">
      <w:pPr>
        <w:widowControl/>
        <w:ind w:left="250" w:hangingChars="114" w:hanging="250"/>
        <w:rPr>
          <w:rFonts w:hAnsi="ＭＳ 明朝"/>
        </w:rPr>
      </w:pPr>
      <w:r w:rsidRPr="002A57FE">
        <w:rPr>
          <w:rFonts w:hAnsi="ＭＳ 明朝" w:hint="eastAsia"/>
        </w:rPr>
        <w:t>第５条　乙は、甲の発行する納付書により売上手数料を納めなければならない。売上手数料は、売上総合計額に○○％を乗じて得られる額とする。</w:t>
      </w:r>
    </w:p>
    <w:p w:rsidR="002A57FE" w:rsidRPr="002A57FE" w:rsidRDefault="002A57FE" w:rsidP="002A57FE">
      <w:pPr>
        <w:widowControl/>
        <w:ind w:left="250" w:hangingChars="114" w:hanging="250"/>
        <w:rPr>
          <w:rFonts w:hAnsi="ＭＳ 明朝"/>
        </w:rPr>
      </w:pPr>
      <w:r w:rsidRPr="002A57FE">
        <w:rPr>
          <w:rFonts w:hAnsi="ＭＳ 明朝" w:hint="eastAsia"/>
        </w:rPr>
        <w:t xml:space="preserve">　　なお、売上手数料の納入については、４月１日から９月30日までを前期、10月１日から３月31日までを後期とし、各期分を各期終了の翌月末までに納めることとする。</w:t>
      </w:r>
    </w:p>
    <w:p w:rsidR="002A57FE" w:rsidRPr="002A57FE" w:rsidRDefault="002A57FE" w:rsidP="002A57FE">
      <w:pPr>
        <w:widowControl/>
        <w:rPr>
          <w:rFonts w:hAnsi="ＭＳ 明朝"/>
        </w:rPr>
      </w:pPr>
    </w:p>
    <w:p w:rsidR="002A57FE" w:rsidRPr="002A57FE" w:rsidRDefault="002A57FE" w:rsidP="002A57FE">
      <w:pPr>
        <w:widowControl/>
        <w:rPr>
          <w:rFonts w:hAnsi="ＭＳ 明朝"/>
        </w:rPr>
      </w:pPr>
      <w:r w:rsidRPr="002A57FE">
        <w:rPr>
          <w:rFonts w:hAnsi="ＭＳ 明朝" w:hint="eastAsia"/>
        </w:rPr>
        <w:t>（設置及び撤去に係る費用）</w:t>
      </w:r>
    </w:p>
    <w:p w:rsidR="002A57FE" w:rsidRPr="002A57FE" w:rsidRDefault="002A57FE" w:rsidP="002A57FE">
      <w:pPr>
        <w:widowControl/>
        <w:jc w:val="left"/>
        <w:rPr>
          <w:rFonts w:hAnsi="ＭＳ 明朝"/>
        </w:rPr>
      </w:pPr>
      <w:r w:rsidRPr="002A57FE">
        <w:rPr>
          <w:rFonts w:hAnsi="ＭＳ 明朝" w:hint="eastAsia"/>
        </w:rPr>
        <w:t>第６条　設置及び撤去に係る費用は、乙の負担とする。</w:t>
      </w:r>
    </w:p>
    <w:p w:rsidR="002A57FE" w:rsidRPr="002A57FE" w:rsidRDefault="002A57FE" w:rsidP="002A57FE">
      <w:pPr>
        <w:widowControl/>
        <w:jc w:val="left"/>
        <w:rPr>
          <w:rFonts w:hAnsi="ＭＳ 明朝"/>
        </w:rPr>
      </w:pPr>
    </w:p>
    <w:p w:rsidR="002A57FE" w:rsidRPr="002A57FE" w:rsidRDefault="002A57FE" w:rsidP="002A57FE">
      <w:pPr>
        <w:widowControl/>
        <w:jc w:val="left"/>
        <w:rPr>
          <w:rFonts w:hAnsi="ＭＳ 明朝"/>
        </w:rPr>
      </w:pPr>
      <w:r w:rsidRPr="002A57FE">
        <w:rPr>
          <w:rFonts w:hAnsi="ＭＳ 明朝" w:hint="eastAsia"/>
        </w:rPr>
        <w:t>（電源確保）</w:t>
      </w:r>
    </w:p>
    <w:p w:rsidR="002A57FE" w:rsidRPr="002A57FE" w:rsidRDefault="002A57FE" w:rsidP="002A57FE">
      <w:pPr>
        <w:widowControl/>
        <w:ind w:left="219" w:hangingChars="100" w:hanging="219"/>
        <w:jc w:val="left"/>
        <w:rPr>
          <w:rFonts w:hAnsi="ＭＳ 明朝"/>
        </w:rPr>
      </w:pPr>
      <w:r w:rsidRPr="002A57FE">
        <w:rPr>
          <w:rFonts w:hAnsi="ＭＳ 明朝" w:hint="eastAsia"/>
        </w:rPr>
        <w:t>第７条　飲料自動販売機に要する電力は、電力事業者から単独引込にて確保することとし、乙が工事及び電気料金支払に関する手続を行うこととする。</w:t>
      </w:r>
    </w:p>
    <w:p w:rsidR="00F05B0B" w:rsidRDefault="00F05B0B" w:rsidP="00F05B0B">
      <w:pPr>
        <w:widowControl/>
        <w:rPr>
          <w:rFonts w:hAnsi="ＭＳ 明朝"/>
        </w:rPr>
      </w:pPr>
    </w:p>
    <w:p w:rsidR="002A57FE" w:rsidRPr="002A57FE" w:rsidRDefault="002A57FE" w:rsidP="00F05B0B">
      <w:pPr>
        <w:widowControl/>
        <w:rPr>
          <w:rFonts w:hAnsi="ＭＳ 明朝"/>
        </w:rPr>
      </w:pPr>
      <w:r w:rsidRPr="002A57FE">
        <w:rPr>
          <w:rFonts w:hAnsi="ＭＳ 明朝" w:hint="eastAsia"/>
        </w:rPr>
        <w:lastRenderedPageBreak/>
        <w:t>（制限）</w:t>
      </w:r>
    </w:p>
    <w:p w:rsidR="002A57FE" w:rsidRPr="002A57FE" w:rsidRDefault="002A57FE" w:rsidP="002A57FE">
      <w:pPr>
        <w:widowControl/>
        <w:ind w:left="219" w:hangingChars="100" w:hanging="219"/>
        <w:jc w:val="left"/>
        <w:rPr>
          <w:rFonts w:hAnsi="ＭＳ 明朝"/>
        </w:rPr>
      </w:pPr>
      <w:r w:rsidRPr="002A57FE">
        <w:rPr>
          <w:rFonts w:hAnsi="ＭＳ 明朝" w:hint="eastAsia"/>
        </w:rPr>
        <w:t>第</w:t>
      </w:r>
      <w:r w:rsidR="0092757C">
        <w:rPr>
          <w:rFonts w:hAnsi="ＭＳ 明朝" w:hint="eastAsia"/>
        </w:rPr>
        <w:t>８</w:t>
      </w:r>
      <w:r w:rsidRPr="002A57FE">
        <w:rPr>
          <w:rFonts w:hAnsi="ＭＳ 明朝" w:hint="eastAsia"/>
        </w:rPr>
        <w:t>条　乙は、飲料自動販売機を設置する権利を第三者に譲渡し、又は転貸してはならない。</w:t>
      </w:r>
    </w:p>
    <w:p w:rsidR="002A57FE" w:rsidRPr="002A57FE" w:rsidRDefault="002A57FE" w:rsidP="002A57FE">
      <w:pPr>
        <w:widowControl/>
        <w:rPr>
          <w:rFonts w:hAnsi="ＭＳ 明朝"/>
        </w:rPr>
      </w:pPr>
      <w:r w:rsidRPr="002A57FE">
        <w:rPr>
          <w:rFonts w:hAnsi="ＭＳ 明朝" w:hint="eastAsia"/>
        </w:rPr>
        <w:t>２　乙は、飲料自動販売機設置運営事業の全てを第三者に委託してはならない。</w:t>
      </w:r>
    </w:p>
    <w:p w:rsidR="0092757C" w:rsidRPr="002A57FE" w:rsidRDefault="002A57FE" w:rsidP="00311FC4">
      <w:pPr>
        <w:widowControl/>
        <w:rPr>
          <w:rFonts w:hAnsi="ＭＳ 明朝"/>
        </w:rPr>
      </w:pPr>
      <w:r w:rsidRPr="002A57FE">
        <w:rPr>
          <w:rFonts w:hAnsi="ＭＳ 明朝" w:hint="eastAsia"/>
        </w:rPr>
        <w:t>３　販売品目は、酒税法（昭和28年法律第６号）による酒類又はその類似品を除くこととする。</w:t>
      </w:r>
    </w:p>
    <w:p w:rsidR="002A57FE" w:rsidRPr="009767FD" w:rsidRDefault="002A57FE" w:rsidP="0028248C">
      <w:pPr>
        <w:widowControl/>
        <w:rPr>
          <w:rFonts w:hAnsi="ＭＳ 明朝"/>
        </w:rPr>
      </w:pPr>
    </w:p>
    <w:p w:rsidR="002A57FE" w:rsidRPr="002A57FE" w:rsidRDefault="002A57FE" w:rsidP="002A57FE">
      <w:pPr>
        <w:widowControl/>
        <w:ind w:firstLineChars="50" w:firstLine="109"/>
        <w:jc w:val="left"/>
        <w:rPr>
          <w:rFonts w:hAnsi="ＭＳ 明朝"/>
        </w:rPr>
      </w:pPr>
      <w:r w:rsidRPr="002A57FE">
        <w:rPr>
          <w:rFonts w:hAnsi="ＭＳ 明朝" w:hint="eastAsia"/>
        </w:rPr>
        <w:t>(維持管理責任)</w:t>
      </w:r>
    </w:p>
    <w:p w:rsidR="002A57FE" w:rsidRPr="002A57FE" w:rsidRDefault="002A57FE" w:rsidP="002A57FE">
      <w:pPr>
        <w:widowControl/>
        <w:ind w:left="219" w:hangingChars="100" w:hanging="219"/>
        <w:jc w:val="left"/>
        <w:rPr>
          <w:rFonts w:hAnsi="ＭＳ 明朝"/>
        </w:rPr>
      </w:pPr>
      <w:r w:rsidRPr="002A57FE">
        <w:rPr>
          <w:rFonts w:hAnsi="ＭＳ 明朝" w:hint="eastAsia"/>
        </w:rPr>
        <w:t>第</w:t>
      </w:r>
      <w:r w:rsidR="0092757C">
        <w:rPr>
          <w:rFonts w:hAnsi="ＭＳ 明朝" w:hint="eastAsia"/>
        </w:rPr>
        <w:t>９</w:t>
      </w:r>
      <w:r w:rsidRPr="002A57FE">
        <w:rPr>
          <w:rFonts w:hAnsi="ＭＳ 明朝" w:hint="eastAsia"/>
        </w:rPr>
        <w:t>条　飲料自動販売機の維持管理は、乙が行い、常に商品の賞味期限に注意するとともに、在庫・補充管理を適切に行うこととする。</w:t>
      </w:r>
    </w:p>
    <w:p w:rsidR="002A57FE" w:rsidRPr="002A57FE" w:rsidRDefault="002A57FE" w:rsidP="0028248C">
      <w:pPr>
        <w:widowControl/>
        <w:ind w:left="219" w:hangingChars="100" w:hanging="219"/>
        <w:jc w:val="left"/>
        <w:rPr>
          <w:rFonts w:hAnsi="ＭＳ 明朝"/>
        </w:rPr>
      </w:pPr>
      <w:r w:rsidRPr="002A57FE">
        <w:rPr>
          <w:rFonts w:hAnsi="ＭＳ 明朝" w:hint="eastAsia"/>
        </w:rPr>
        <w:t>２　空容器の回収は、乙の責任で適切な頻度で回収し、分別・リサイクルして処理することとする。また、空容器の回収容器は、風等で転倒しないよう対処するものとする。なお、甲はこれを一切行わず、設置事業者の責任により維持管理するものとする。</w:t>
      </w:r>
    </w:p>
    <w:p w:rsidR="002A57FE" w:rsidRPr="002A57FE" w:rsidRDefault="002A57FE" w:rsidP="002A57FE">
      <w:pPr>
        <w:widowControl/>
        <w:ind w:left="219" w:hangingChars="100" w:hanging="219"/>
        <w:jc w:val="left"/>
        <w:rPr>
          <w:rFonts w:hAnsi="ＭＳ 明朝"/>
        </w:rPr>
      </w:pPr>
      <w:r w:rsidRPr="002A57FE">
        <w:rPr>
          <w:rFonts w:hAnsi="ＭＳ 明朝" w:hint="eastAsia"/>
        </w:rPr>
        <w:t>３　飲料自動販売機の設置にあたっては、転倒防止等、安全に十分配慮することとする。</w:t>
      </w:r>
    </w:p>
    <w:p w:rsidR="002A57FE" w:rsidRPr="002A57FE" w:rsidRDefault="002A57FE" w:rsidP="002A57FE">
      <w:pPr>
        <w:widowControl/>
        <w:ind w:left="219" w:hangingChars="100" w:hanging="219"/>
        <w:jc w:val="left"/>
        <w:rPr>
          <w:rFonts w:hAnsi="ＭＳ 明朝"/>
        </w:rPr>
      </w:pPr>
      <w:r w:rsidRPr="002A57FE">
        <w:rPr>
          <w:rFonts w:hAnsi="ＭＳ 明朝" w:hint="eastAsia"/>
        </w:rPr>
        <w:t>４　乙は、飲料自動販売機設置後、定期的に安全面に問題がないか確認しなければならない。</w:t>
      </w:r>
    </w:p>
    <w:p w:rsidR="002A57FE" w:rsidRPr="002A57FE" w:rsidRDefault="002A57FE" w:rsidP="002A57FE">
      <w:pPr>
        <w:widowControl/>
        <w:ind w:left="219" w:hangingChars="100" w:hanging="219"/>
        <w:jc w:val="left"/>
        <w:rPr>
          <w:rFonts w:hAnsi="ＭＳ 明朝"/>
        </w:rPr>
      </w:pPr>
      <w:r w:rsidRPr="002A57FE">
        <w:rPr>
          <w:rFonts w:hAnsi="ＭＳ 明朝" w:hint="eastAsia"/>
        </w:rPr>
        <w:t>５　飲料自動販売機の故障、問合せ及び苦情については、乙の責任において解決を図ることとする。</w:t>
      </w:r>
    </w:p>
    <w:p w:rsidR="002A57FE" w:rsidRPr="002A57FE" w:rsidRDefault="002A57FE" w:rsidP="002A57FE">
      <w:pPr>
        <w:widowControl/>
        <w:ind w:left="219" w:hangingChars="100" w:hanging="219"/>
        <w:jc w:val="left"/>
        <w:rPr>
          <w:rFonts w:hAnsi="ＭＳ 明朝"/>
        </w:rPr>
      </w:pPr>
      <w:r w:rsidRPr="002A57FE">
        <w:rPr>
          <w:rFonts w:hAnsi="ＭＳ 明朝" w:hint="eastAsia"/>
        </w:rPr>
        <w:t>６　乙は、苦情・トラブル等の連絡先を、飲料自動販売機の分かりやすい場所に大きく明示しなければならない。</w:t>
      </w:r>
    </w:p>
    <w:p w:rsidR="002A57FE" w:rsidRPr="002A57FE" w:rsidRDefault="002A57FE" w:rsidP="002A57FE">
      <w:pPr>
        <w:widowControl/>
        <w:ind w:left="219" w:hangingChars="100" w:hanging="219"/>
        <w:jc w:val="left"/>
        <w:rPr>
          <w:rFonts w:hAnsi="ＭＳ 明朝"/>
        </w:rPr>
      </w:pPr>
      <w:r w:rsidRPr="002A57FE">
        <w:rPr>
          <w:rFonts w:hAnsi="ＭＳ 明朝" w:hint="eastAsia"/>
        </w:rPr>
        <w:t>７　乙は、業務の委託先を変更する場合は、あらかじめ甲に申し出た上で、甲の承諾を受けなければならない。</w:t>
      </w:r>
    </w:p>
    <w:p w:rsidR="002A57FE" w:rsidRPr="002A57FE" w:rsidRDefault="002A57FE" w:rsidP="002A57FE">
      <w:pPr>
        <w:widowControl/>
        <w:ind w:left="219" w:hangingChars="100" w:hanging="219"/>
        <w:jc w:val="left"/>
        <w:rPr>
          <w:rFonts w:hAnsi="ＭＳ 明朝"/>
        </w:rPr>
      </w:pPr>
      <w:r w:rsidRPr="002A57FE">
        <w:rPr>
          <w:rFonts w:hAnsi="ＭＳ 明朝" w:hint="eastAsia"/>
        </w:rPr>
        <w:t>８　乙は、飲料自動販売機の機種交換等を行う場合は、あらかじめ甲に申し出た上で、甲の承諾を受けなければならない。</w:t>
      </w:r>
    </w:p>
    <w:p w:rsidR="002A57FE" w:rsidRPr="002A57FE" w:rsidRDefault="002A57FE" w:rsidP="002A57FE">
      <w:pPr>
        <w:widowControl/>
        <w:ind w:left="219" w:hangingChars="100" w:hanging="219"/>
        <w:jc w:val="left"/>
        <w:rPr>
          <w:rFonts w:hAnsi="ＭＳ 明朝"/>
        </w:rPr>
      </w:pPr>
      <w:r w:rsidRPr="002A57FE">
        <w:rPr>
          <w:rFonts w:hAnsi="ＭＳ 明朝" w:hint="eastAsia"/>
        </w:rPr>
        <w:t>９　甲は、甲の責によることが明らかな場合を除き、当該飲料自動販売機及び空容器の回収容器に係る盗難事故や破損事故等に関しては、その一切の責任を負わないこととする。また、乙は、飲料自動販売機が故障、毀損、汚損又は紛失したときは、速やかに復旧することとし、復旧に係る経費は、乙が負担することとする。</w:t>
      </w:r>
    </w:p>
    <w:p w:rsidR="002A57FE" w:rsidRPr="002A57FE" w:rsidRDefault="002A57FE" w:rsidP="002A57FE">
      <w:pPr>
        <w:widowControl/>
        <w:ind w:left="219" w:hangingChars="100" w:hanging="219"/>
        <w:jc w:val="left"/>
        <w:rPr>
          <w:rFonts w:hAnsi="ＭＳ 明朝"/>
        </w:rPr>
      </w:pPr>
      <w:r w:rsidRPr="002A57FE">
        <w:rPr>
          <w:rFonts w:hAnsi="ＭＳ 明朝" w:hint="eastAsia"/>
        </w:rPr>
        <w:t>10　飲料自動販売機の設置によって第三者に生じた事故が、甲の責に帰さない事由による場合は、乙が補償をすること。</w:t>
      </w:r>
    </w:p>
    <w:p w:rsidR="002A57FE" w:rsidRPr="002A57FE" w:rsidRDefault="002A57FE" w:rsidP="002A57FE">
      <w:pPr>
        <w:widowControl/>
        <w:ind w:left="219" w:hangingChars="100" w:hanging="219"/>
        <w:rPr>
          <w:rFonts w:hAnsi="ＭＳ 明朝"/>
        </w:rPr>
      </w:pPr>
      <w:r w:rsidRPr="002A57FE">
        <w:rPr>
          <w:rFonts w:hAnsi="ＭＳ 明朝" w:hint="eastAsia"/>
        </w:rPr>
        <w:t>11　乙は、毎月の売上本数及び売上高を記した売上報告書を作成し、ひと月ごとに甲に提出すること。</w:t>
      </w:r>
    </w:p>
    <w:p w:rsidR="002A57FE" w:rsidRPr="002A57FE" w:rsidRDefault="002A57FE" w:rsidP="002A57FE">
      <w:pPr>
        <w:widowControl/>
        <w:ind w:left="219" w:hangingChars="100" w:hanging="219"/>
        <w:rPr>
          <w:rFonts w:hAnsi="ＭＳ 明朝"/>
        </w:rPr>
      </w:pPr>
      <w:r w:rsidRPr="002A57FE">
        <w:rPr>
          <w:rFonts w:hAnsi="ＭＳ 明朝" w:hint="eastAsia"/>
        </w:rPr>
        <w:t>12　甲が公園管理上の必要により、一時的に公園の全部又は一部の供用を中止したことに伴う飲料自動販売機の売上の補償は、原則として行わないこととする。</w:t>
      </w:r>
    </w:p>
    <w:p w:rsidR="00802848" w:rsidRPr="009767FD" w:rsidRDefault="00802848" w:rsidP="00802848">
      <w:pPr>
        <w:widowControl/>
        <w:ind w:left="219" w:hangingChars="100" w:hanging="219"/>
        <w:rPr>
          <w:rFonts w:hAnsi="ＭＳ 明朝"/>
        </w:rPr>
      </w:pPr>
    </w:p>
    <w:p w:rsidR="00802848" w:rsidRPr="0028248C" w:rsidRDefault="00802848" w:rsidP="009767FD">
      <w:pPr>
        <w:widowControl/>
        <w:ind w:left="219" w:hangingChars="100" w:hanging="219"/>
        <w:rPr>
          <w:rFonts w:hAnsi="ＭＳ 明朝"/>
        </w:rPr>
      </w:pPr>
      <w:r w:rsidRPr="0028248C">
        <w:rPr>
          <w:rFonts w:hAnsi="ＭＳ 明朝" w:hint="eastAsia"/>
        </w:rPr>
        <w:t>（防犯カメラ</w:t>
      </w:r>
      <w:r w:rsidR="00F05B0B" w:rsidRPr="0028248C">
        <w:rPr>
          <w:rFonts w:hAnsi="ＭＳ 明朝" w:hint="eastAsia"/>
        </w:rPr>
        <w:t>の設置及び管理</w:t>
      </w:r>
      <w:r w:rsidRPr="0028248C">
        <w:rPr>
          <w:rFonts w:hAnsi="ＭＳ 明朝" w:hint="eastAsia"/>
        </w:rPr>
        <w:t>）</w:t>
      </w:r>
    </w:p>
    <w:p w:rsidR="00802848" w:rsidRPr="0028248C" w:rsidRDefault="00802848" w:rsidP="00802848">
      <w:pPr>
        <w:widowControl/>
        <w:ind w:left="283" w:hangingChars="129" w:hanging="283"/>
        <w:rPr>
          <w:rFonts w:hAnsi="ＭＳ 明朝"/>
        </w:rPr>
      </w:pPr>
      <w:r w:rsidRPr="0028248C">
        <w:rPr>
          <w:rFonts w:hAnsi="ＭＳ 明朝" w:hint="eastAsia"/>
        </w:rPr>
        <w:t>第1</w:t>
      </w:r>
      <w:r w:rsidR="0092757C" w:rsidRPr="0028248C">
        <w:rPr>
          <w:rFonts w:hAnsi="ＭＳ 明朝" w:hint="eastAsia"/>
        </w:rPr>
        <w:t>0</w:t>
      </w:r>
      <w:r w:rsidRPr="0028248C">
        <w:rPr>
          <w:rFonts w:hAnsi="ＭＳ 明朝" w:hint="eastAsia"/>
        </w:rPr>
        <w:t>条　乙は、自動販売機に内蔵の防犯カメラの設置をすること。カメラは130万画素以上・識別距離が最低４m以上あるものとし、暗視カメラに自動切換えが行えるものとする。乙は、１週間に１回以上カメラの作動チェックを行い、不具合が生じている場合は対応するものと</w:t>
      </w:r>
      <w:r w:rsidRPr="0028248C">
        <w:rPr>
          <w:rFonts w:hAnsi="ＭＳ 明朝" w:hint="eastAsia"/>
        </w:rPr>
        <w:lastRenderedPageBreak/>
        <w:t>する。画像については、モバイル回線などの経由し、クラウド等に</w:t>
      </w:r>
      <w:r w:rsidR="00997021">
        <w:rPr>
          <w:rFonts w:hAnsi="ＭＳ 明朝" w:hint="eastAsia"/>
        </w:rPr>
        <w:t>撮影日から一週間以上</w:t>
      </w:r>
      <w:r w:rsidRPr="0028248C">
        <w:rPr>
          <w:rFonts w:hAnsi="ＭＳ 明朝" w:hint="eastAsia"/>
        </w:rPr>
        <w:t>保管</w:t>
      </w:r>
      <w:r w:rsidR="009C23D4">
        <w:rPr>
          <w:rFonts w:hAnsi="ＭＳ 明朝" w:hint="eastAsia"/>
        </w:rPr>
        <w:t>できる</w:t>
      </w:r>
      <w:r w:rsidRPr="0028248C">
        <w:rPr>
          <w:rFonts w:hAnsi="ＭＳ 明朝" w:hint="eastAsia"/>
        </w:rPr>
        <w:t>ものとする。</w:t>
      </w:r>
    </w:p>
    <w:p w:rsidR="00F05B0B" w:rsidRPr="00BD4001" w:rsidRDefault="009C23D4" w:rsidP="00802848">
      <w:pPr>
        <w:widowControl/>
        <w:ind w:left="283" w:hangingChars="129" w:hanging="283"/>
        <w:rPr>
          <w:rFonts w:hAnsi="ＭＳ 明朝"/>
          <w:highlight w:val="yellow"/>
        </w:rPr>
      </w:pPr>
      <w:r>
        <w:rPr>
          <w:rFonts w:hAnsi="ＭＳ 明朝" w:hint="eastAsia"/>
        </w:rPr>
        <w:t>２　防犯カメラ及び防犯カメラにて録画した映像は、乙又は、</w:t>
      </w:r>
      <w:bookmarkStart w:id="0" w:name="_GoBack"/>
      <w:bookmarkEnd w:id="0"/>
      <w:r w:rsidR="00F05B0B" w:rsidRPr="005D784F">
        <w:rPr>
          <w:rFonts w:hAnsi="ＭＳ 明朝" w:hint="eastAsia"/>
        </w:rPr>
        <w:t>乙が別途契約等により飲料自動販売機内にカメラ設置を委託する事業者（以下、</w:t>
      </w:r>
      <w:r>
        <w:rPr>
          <w:rFonts w:hAnsi="ＭＳ 明朝" w:hint="eastAsia"/>
        </w:rPr>
        <w:t>「</w:t>
      </w:r>
      <w:r w:rsidR="00F05B0B" w:rsidRPr="005D784F">
        <w:rPr>
          <w:rFonts w:hAnsi="ＭＳ 明朝" w:hint="eastAsia"/>
        </w:rPr>
        <w:t>防犯カメラ所有者等</w:t>
      </w:r>
      <w:r>
        <w:rPr>
          <w:rFonts w:hAnsi="ＭＳ 明朝" w:hint="eastAsia"/>
        </w:rPr>
        <w:t>」</w:t>
      </w:r>
      <w:r w:rsidR="00F05B0B" w:rsidRPr="005D784F">
        <w:rPr>
          <w:rFonts w:hAnsi="ＭＳ 明朝" w:hint="eastAsia"/>
        </w:rPr>
        <w:t>という。）に所有が</w:t>
      </w:r>
      <w:r w:rsidR="00F05B0B" w:rsidRPr="00F05B0B">
        <w:rPr>
          <w:rFonts w:hAnsi="ＭＳ 明朝" w:hint="eastAsia"/>
        </w:rPr>
        <w:t>属するものとし、画像管理は防犯カメラ所有者等にて行うものとする。なお、所轄警察による画像開示要求についても、防犯カメラ所有者等にて対応するものとする。</w:t>
      </w:r>
    </w:p>
    <w:p w:rsidR="00802848" w:rsidRPr="0028248C" w:rsidRDefault="00802848" w:rsidP="00802848">
      <w:pPr>
        <w:widowControl/>
        <w:ind w:left="219" w:hangingChars="100" w:hanging="219"/>
        <w:rPr>
          <w:rFonts w:hAnsi="ＭＳ 明朝"/>
        </w:rPr>
      </w:pPr>
      <w:r w:rsidRPr="0028248C">
        <w:rPr>
          <w:rFonts w:hAnsi="ＭＳ 明朝" w:hint="eastAsia"/>
        </w:rPr>
        <w:t xml:space="preserve">　</w:t>
      </w:r>
    </w:p>
    <w:p w:rsidR="00802848" w:rsidRPr="0028248C" w:rsidRDefault="00802848" w:rsidP="00802848">
      <w:pPr>
        <w:widowControl/>
        <w:ind w:left="219" w:hangingChars="100" w:hanging="219"/>
        <w:rPr>
          <w:rFonts w:hAnsi="ＭＳ 明朝"/>
        </w:rPr>
      </w:pPr>
      <w:r w:rsidRPr="0028248C">
        <w:rPr>
          <w:rFonts w:hAnsi="ＭＳ 明朝" w:hint="eastAsia"/>
        </w:rPr>
        <w:t>（災害援助ベンダー）</w:t>
      </w:r>
    </w:p>
    <w:p w:rsidR="002A57FE" w:rsidRPr="005D784F" w:rsidRDefault="00802848" w:rsidP="00802848">
      <w:pPr>
        <w:widowControl/>
        <w:ind w:left="219" w:hangingChars="100" w:hanging="219"/>
        <w:rPr>
          <w:rFonts w:hAnsi="ＭＳ 明朝"/>
        </w:rPr>
      </w:pPr>
      <w:r w:rsidRPr="0028248C">
        <w:rPr>
          <w:rFonts w:hAnsi="ＭＳ 明朝" w:hint="eastAsia"/>
        </w:rPr>
        <w:t>第1</w:t>
      </w:r>
      <w:r w:rsidR="0092757C" w:rsidRPr="0028248C">
        <w:rPr>
          <w:rFonts w:hAnsi="ＭＳ 明朝"/>
        </w:rPr>
        <w:t>1</w:t>
      </w:r>
      <w:r w:rsidRPr="0028248C">
        <w:rPr>
          <w:rFonts w:hAnsi="ＭＳ 明朝" w:hint="eastAsia"/>
        </w:rPr>
        <w:t>条　乙は、自動販売機に災害援助ベンダー機能を付与すること。災害発生時に甲が飲料の提供を必要と判断した場合には、乙は自動販売機内すべての飲料を甲に無償で提供する。乙は、災害発生時に切り替えられるように甲に予め鍵を提供するものとする。</w:t>
      </w:r>
    </w:p>
    <w:p w:rsidR="00802848" w:rsidRPr="00CD7895" w:rsidRDefault="00802848" w:rsidP="00802848">
      <w:pPr>
        <w:widowControl/>
        <w:ind w:left="219" w:hangingChars="100" w:hanging="219"/>
        <w:rPr>
          <w:rFonts w:hAnsi="ＭＳ 明朝"/>
        </w:rPr>
      </w:pPr>
    </w:p>
    <w:p w:rsidR="00802848" w:rsidRPr="00FE4F8F" w:rsidRDefault="002A57FE" w:rsidP="002A57FE">
      <w:pPr>
        <w:widowControl/>
        <w:jc w:val="left"/>
        <w:rPr>
          <w:rFonts w:hAnsi="ＭＳ 明朝"/>
        </w:rPr>
      </w:pPr>
      <w:r w:rsidRPr="00FE4F8F">
        <w:rPr>
          <w:rFonts w:hAnsi="ＭＳ 明朝" w:hint="eastAsia"/>
        </w:rPr>
        <w:t>（原状復旧）</w:t>
      </w:r>
    </w:p>
    <w:p w:rsidR="002A57FE" w:rsidRDefault="002A57FE" w:rsidP="002A57FE">
      <w:pPr>
        <w:widowControl/>
        <w:ind w:left="219" w:hangingChars="100" w:hanging="219"/>
        <w:jc w:val="left"/>
        <w:rPr>
          <w:rFonts w:hAnsi="ＭＳ 明朝"/>
        </w:rPr>
      </w:pPr>
      <w:r w:rsidRPr="000A7578">
        <w:rPr>
          <w:rFonts w:hAnsi="ＭＳ 明朝" w:hint="eastAsia"/>
        </w:rPr>
        <w:t>第</w:t>
      </w:r>
      <w:r w:rsidR="007B1F76" w:rsidRPr="00BD2C84">
        <w:rPr>
          <w:rFonts w:hAnsi="ＭＳ 明朝" w:hint="eastAsia"/>
        </w:rPr>
        <w:t>1</w:t>
      </w:r>
      <w:r w:rsidR="0092757C" w:rsidRPr="00BD2C84">
        <w:rPr>
          <w:rFonts w:hAnsi="ＭＳ 明朝"/>
        </w:rPr>
        <w:t>2</w:t>
      </w:r>
      <w:r w:rsidRPr="00BD2C84">
        <w:rPr>
          <w:rFonts w:hAnsi="ＭＳ 明朝" w:hint="eastAsia"/>
        </w:rPr>
        <w:t>条　乙は、飲料自動販売機を撤去するときは、乙の責任のもとに原状復旧を行い、甲の確認を受けることとする。</w:t>
      </w:r>
    </w:p>
    <w:p w:rsidR="000A4BD3" w:rsidRPr="00BD4001" w:rsidRDefault="000A4BD3" w:rsidP="002A57FE">
      <w:pPr>
        <w:widowControl/>
        <w:ind w:left="219" w:hangingChars="100" w:hanging="219"/>
        <w:jc w:val="left"/>
        <w:rPr>
          <w:rFonts w:hAnsi="ＭＳ 明朝"/>
        </w:rPr>
      </w:pP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Ansi="ＭＳ 明朝"/>
        </w:rPr>
      </w:pPr>
      <w:r w:rsidRPr="002A57FE">
        <w:rPr>
          <w:rFonts w:hAnsi="ＭＳ 明朝" w:hint="eastAsia"/>
        </w:rPr>
        <w:t>（許可の取消）</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ind w:left="219" w:hangingChars="100" w:hanging="219"/>
        <w:jc w:val="left"/>
        <w:rPr>
          <w:rFonts w:hAnsi="ＭＳ 明朝"/>
        </w:rPr>
      </w:pPr>
      <w:r w:rsidRPr="002A57FE">
        <w:rPr>
          <w:rFonts w:hAnsi="ＭＳ 明朝" w:hint="eastAsia"/>
        </w:rPr>
        <w:t>第</w:t>
      </w:r>
      <w:r w:rsidR="0092757C">
        <w:rPr>
          <w:rFonts w:hAnsi="ＭＳ 明朝" w:hint="eastAsia"/>
        </w:rPr>
        <w:t>13</w:t>
      </w:r>
      <w:r w:rsidRPr="002A57FE">
        <w:rPr>
          <w:rFonts w:hAnsi="ＭＳ 明朝" w:hint="eastAsia"/>
        </w:rPr>
        <w:t>条　甲は、乙がこの覚書に定める義務に違反した場合は、この許可を解除することができる。</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Ansi="ＭＳ 明朝"/>
        </w:rPr>
      </w:pPr>
      <w:r w:rsidRPr="002A57FE">
        <w:rPr>
          <w:rFonts w:hAnsi="ＭＳ 明朝" w:hint="eastAsia"/>
        </w:rPr>
        <w:t>２　甲は、設置許可物件を甲において公用又は公共の用に供するため必要が生じた場合は、地方自治法(昭和22年法律第67号)第238条の５第４項の規定に基づき、この許可を解除することができる。</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ind w:left="219" w:hangingChars="100" w:hanging="219"/>
        <w:jc w:val="left"/>
        <w:rPr>
          <w:rFonts w:hAnsi="ＭＳ 明朝"/>
        </w:rPr>
      </w:pPr>
      <w:r w:rsidRPr="002A57FE">
        <w:rPr>
          <w:rFonts w:hAnsi="ＭＳ 明朝" w:hint="eastAsia"/>
        </w:rPr>
        <w:t>３　甲は、乙が横浜市暴力団排除条例で規定する暴力団、暴力団員等、暴力団経営支配法人等、暴力団員等と密接な関係を有すると認められる者又は神奈川県暴力団排除条例第23条に違反した者と判明した場合、この許可を解除できる。</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ind w:left="219" w:hangingChars="100" w:hanging="219"/>
        <w:jc w:val="left"/>
        <w:rPr>
          <w:rFonts w:hAnsi="ＭＳ 明朝"/>
        </w:rPr>
      </w:pP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Ansi="ＭＳ 明朝"/>
        </w:rPr>
      </w:pPr>
      <w:r w:rsidRPr="002A57FE">
        <w:rPr>
          <w:rFonts w:hAnsi="ＭＳ 明朝" w:hint="eastAsia"/>
        </w:rPr>
        <w:t>（使用料の返還）</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Ansi="ＭＳ 明朝"/>
        </w:rPr>
      </w:pPr>
      <w:r w:rsidRPr="002A57FE">
        <w:rPr>
          <w:rFonts w:hAnsi="ＭＳ 明朝" w:hint="eastAsia"/>
        </w:rPr>
        <w:t>第</w:t>
      </w:r>
      <w:r w:rsidR="007B1F76">
        <w:rPr>
          <w:rFonts w:hAnsi="ＭＳ 明朝"/>
        </w:rPr>
        <w:t>1</w:t>
      </w:r>
      <w:r w:rsidR="0092757C">
        <w:rPr>
          <w:rFonts w:hAnsi="ＭＳ 明朝"/>
        </w:rPr>
        <w:t>4</w:t>
      </w:r>
      <w:r w:rsidRPr="002A57FE">
        <w:rPr>
          <w:rFonts w:hAnsi="ＭＳ 明朝" w:hint="eastAsia"/>
        </w:rPr>
        <w:t>条　甲は、前条に基づき許可を解除した場合は、納付済みの使用料を返還しないこととする。</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Ansi="ＭＳ 明朝"/>
        </w:rPr>
      </w:pP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Ansi="ＭＳ 明朝"/>
        </w:rPr>
      </w:pPr>
      <w:r w:rsidRPr="002A57FE">
        <w:rPr>
          <w:rFonts w:hAnsi="ＭＳ 明朝" w:hint="eastAsia"/>
        </w:rPr>
        <w:t>（疑義の決定）</w:t>
      </w:r>
    </w:p>
    <w:p w:rsidR="002A57FE" w:rsidRPr="002A57FE" w:rsidRDefault="002A57FE" w:rsidP="007B1F76">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Ansi="ＭＳ 明朝"/>
        </w:rPr>
      </w:pPr>
      <w:r w:rsidRPr="002A57FE">
        <w:rPr>
          <w:rFonts w:hAnsi="ＭＳ 明朝" w:hint="eastAsia"/>
        </w:rPr>
        <w:t>第</w:t>
      </w:r>
      <w:r w:rsidR="00BD4001">
        <w:rPr>
          <w:rFonts w:hAnsi="ＭＳ 明朝" w:hint="eastAsia"/>
        </w:rPr>
        <w:t>1</w:t>
      </w:r>
      <w:r w:rsidR="0092757C">
        <w:rPr>
          <w:rFonts w:hAnsi="ＭＳ 明朝"/>
        </w:rPr>
        <w:t>5</w:t>
      </w:r>
      <w:r w:rsidRPr="002A57FE">
        <w:rPr>
          <w:rFonts w:hAnsi="ＭＳ 明朝" w:hint="eastAsia"/>
        </w:rPr>
        <w:t>条　本覚書に関し疑義があるとき、又は本覚書に定めのない事項については、甲乙協議して定めるものとする。</w:t>
      </w:r>
    </w:p>
    <w:p w:rsidR="002A57FE" w:rsidRPr="009767FD"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ind w:left="188" w:hanging="188"/>
        <w:jc w:val="left"/>
        <w:rPr>
          <w:rFonts w:hAnsi="ＭＳ 明朝"/>
        </w:rPr>
      </w:pP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Ansi="ＭＳ 明朝"/>
        </w:rPr>
      </w:pPr>
      <w:r w:rsidRPr="002A57FE">
        <w:rPr>
          <w:rFonts w:hAnsi="ＭＳ 明朝" w:hint="eastAsia"/>
        </w:rPr>
        <w:t>（裁判管轄）</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Ansi="ＭＳ 明朝"/>
        </w:rPr>
      </w:pPr>
      <w:r w:rsidRPr="002A57FE">
        <w:rPr>
          <w:rFonts w:hAnsi="ＭＳ 明朝" w:hint="eastAsia"/>
        </w:rPr>
        <w:t>第</w:t>
      </w:r>
      <w:r w:rsidR="007B1F76">
        <w:rPr>
          <w:rFonts w:hAnsi="ＭＳ 明朝" w:hint="eastAsia"/>
        </w:rPr>
        <w:t>1</w:t>
      </w:r>
      <w:r w:rsidR="0092757C">
        <w:rPr>
          <w:rFonts w:hAnsi="ＭＳ 明朝"/>
        </w:rPr>
        <w:t>6</w:t>
      </w:r>
      <w:r w:rsidRPr="002A57FE">
        <w:rPr>
          <w:rFonts w:hAnsi="ＭＳ 明朝" w:hint="eastAsia"/>
        </w:rPr>
        <w:t>条　本覚書に関する訴訟の提起等は、甲の所在地を管轄する裁判所において行うものとする。</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Ansi="ＭＳ 明朝"/>
        </w:rPr>
      </w:pP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autoSpaceDE w:val="0"/>
        <w:autoSpaceDN w:val="0"/>
        <w:spacing w:line="320" w:lineRule="exact"/>
        <w:jc w:val="left"/>
        <w:rPr>
          <w:rFonts w:hAnsi="ＭＳ 明朝"/>
        </w:rPr>
      </w:pPr>
      <w:r w:rsidRPr="002A57FE">
        <w:rPr>
          <w:rFonts w:hAnsi="ＭＳ 明朝" w:hint="eastAsia"/>
        </w:rPr>
        <w:t xml:space="preserve">　この覚書を証するため、この本書２通を作成し、それぞれに甲乙記名押印の上各自１通を保有する。</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wordWrap w:val="0"/>
        <w:autoSpaceDE w:val="0"/>
        <w:autoSpaceDN w:val="0"/>
        <w:jc w:val="left"/>
        <w:rPr>
          <w:rFonts w:hAnsi="ＭＳ 明朝"/>
        </w:rPr>
      </w:pPr>
    </w:p>
    <w:p w:rsidR="00BD4001" w:rsidRDefault="00BD4001" w:rsidP="002A57FE">
      <w:pPr>
        <w:widowControl/>
        <w:tabs>
          <w:tab w:val="left" w:pos="1075"/>
          <w:tab w:val="left" w:pos="2150"/>
          <w:tab w:val="left" w:pos="3225"/>
          <w:tab w:val="left" w:pos="4300"/>
          <w:tab w:val="left" w:pos="5375"/>
          <w:tab w:val="left" w:pos="6450"/>
          <w:tab w:val="left" w:pos="7525"/>
          <w:tab w:val="left" w:pos="8600"/>
        </w:tabs>
        <w:wordWrap w:val="0"/>
        <w:autoSpaceDE w:val="0"/>
        <w:autoSpaceDN w:val="0"/>
        <w:jc w:val="left"/>
        <w:rPr>
          <w:rFonts w:hAnsi="ＭＳ 明朝"/>
        </w:rPr>
      </w:pPr>
    </w:p>
    <w:p w:rsidR="000A7578" w:rsidRPr="00BD4001" w:rsidRDefault="000A7578" w:rsidP="002A57FE">
      <w:pPr>
        <w:widowControl/>
        <w:tabs>
          <w:tab w:val="left" w:pos="1075"/>
          <w:tab w:val="left" w:pos="2150"/>
          <w:tab w:val="left" w:pos="3225"/>
          <w:tab w:val="left" w:pos="4300"/>
          <w:tab w:val="left" w:pos="5375"/>
          <w:tab w:val="left" w:pos="6450"/>
          <w:tab w:val="left" w:pos="7525"/>
          <w:tab w:val="left" w:pos="8600"/>
        </w:tabs>
        <w:wordWrap w:val="0"/>
        <w:autoSpaceDE w:val="0"/>
        <w:autoSpaceDN w:val="0"/>
        <w:jc w:val="left"/>
        <w:rPr>
          <w:rFonts w:hAnsi="ＭＳ 明朝"/>
        </w:rPr>
      </w:pP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wordWrap w:val="0"/>
        <w:autoSpaceDE w:val="0"/>
        <w:autoSpaceDN w:val="0"/>
        <w:jc w:val="left"/>
        <w:rPr>
          <w:rFonts w:hAnsi="ＭＳ 明朝"/>
        </w:rPr>
      </w:pPr>
      <w:r w:rsidRPr="002A57FE">
        <w:rPr>
          <w:rFonts w:hAnsi="ＭＳ 明朝" w:hint="eastAsia"/>
        </w:rPr>
        <w:t xml:space="preserve">　令和　年　月　日</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wordWrap w:val="0"/>
        <w:autoSpaceDE w:val="0"/>
        <w:autoSpaceDN w:val="0"/>
        <w:jc w:val="left"/>
        <w:rPr>
          <w:rFonts w:hAnsi="ＭＳ 明朝"/>
        </w:rPr>
      </w:pP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Ansi="ＭＳ 明朝"/>
        </w:rPr>
      </w:pPr>
      <w:r w:rsidRPr="002A57FE">
        <w:rPr>
          <w:rFonts w:hAnsi="ＭＳ 明朝" w:hint="eastAsia"/>
        </w:rPr>
        <w:t>甲　　　　　横浜市神奈川区</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Ansi="ＭＳ 明朝"/>
        </w:rPr>
      </w:pPr>
      <w:r w:rsidRPr="002A57FE">
        <w:rPr>
          <w:rFonts w:hAnsi="ＭＳ 明朝" w:hint="eastAsia"/>
        </w:rPr>
        <w:t xml:space="preserve">　　　　　  神奈川区長　</w:t>
      </w:r>
      <w:r w:rsidR="000A7578">
        <w:rPr>
          <w:rFonts w:hAnsi="ＭＳ 明朝" w:hint="eastAsia"/>
        </w:rPr>
        <w:t>日比野　政芳</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Ansi="ＭＳ 明朝"/>
        </w:rPr>
      </w:pP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Ansi="ＭＳ 明朝"/>
        </w:rPr>
      </w:pPr>
      <w:r w:rsidRPr="002A57FE">
        <w:rPr>
          <w:rFonts w:hAnsi="ＭＳ 明朝" w:hint="eastAsia"/>
        </w:rPr>
        <w:t>乙　　　　　○○市○○</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Ansi="ＭＳ 明朝"/>
        </w:rPr>
      </w:pPr>
      <w:r w:rsidRPr="002A57FE">
        <w:rPr>
          <w:rFonts w:hAnsi="ＭＳ 明朝" w:hint="eastAsia"/>
        </w:rPr>
        <w:t xml:space="preserve">　　　　　　○○</w:t>
      </w:r>
    </w:p>
    <w:p w:rsidR="002A57FE" w:rsidRPr="002A57FE" w:rsidRDefault="002A57FE" w:rsidP="002A57FE">
      <w:pPr>
        <w:widowControl/>
        <w:tabs>
          <w:tab w:val="left" w:pos="1075"/>
          <w:tab w:val="left" w:pos="2150"/>
          <w:tab w:val="left" w:pos="3225"/>
          <w:tab w:val="left" w:pos="4300"/>
          <w:tab w:val="left" w:pos="5375"/>
          <w:tab w:val="left" w:pos="6450"/>
          <w:tab w:val="left" w:pos="7525"/>
          <w:tab w:val="left" w:pos="8600"/>
        </w:tabs>
        <w:wordWrap w:val="0"/>
        <w:autoSpaceDE w:val="0"/>
        <w:autoSpaceDN w:val="0"/>
        <w:spacing w:line="388" w:lineRule="atLeast"/>
        <w:ind w:left="537"/>
        <w:jc w:val="left"/>
        <w:rPr>
          <w:rFonts w:hAnsi="ＭＳ 明朝"/>
        </w:rPr>
      </w:pPr>
      <w:r w:rsidRPr="002A57FE">
        <w:rPr>
          <w:rFonts w:hAnsi="ＭＳ 明朝" w:hint="eastAsia"/>
        </w:rPr>
        <w:t xml:space="preserve">　　　　　　代表取締役　　　○　○　○　○</w:t>
      </w:r>
    </w:p>
    <w:p w:rsidR="002A57FE" w:rsidRPr="002A57FE" w:rsidRDefault="002A57FE" w:rsidP="002A57FE">
      <w:pPr>
        <w:widowControl/>
        <w:ind w:firstLineChars="200" w:firstLine="440"/>
        <w:rPr>
          <w:rFonts w:ascii="ＭＳ ゴシック" w:eastAsia="ＭＳ ゴシック" w:hAnsi="ＭＳ ゴシック"/>
          <w:b/>
        </w:rPr>
      </w:pPr>
    </w:p>
    <w:p w:rsidR="002A57FE" w:rsidRPr="002A57FE" w:rsidRDefault="002A57FE" w:rsidP="002A57FE">
      <w:pPr>
        <w:widowControl/>
        <w:rPr>
          <w:rFonts w:hAnsi="ＭＳ 明朝"/>
          <w:sz w:val="22"/>
          <w:szCs w:val="22"/>
        </w:rPr>
      </w:pPr>
      <w:r w:rsidRPr="002A57FE">
        <w:rPr>
          <w:rFonts w:hAnsi="ＭＳ 明朝"/>
          <w:sz w:val="22"/>
          <w:szCs w:val="22"/>
        </w:rPr>
        <w:br w:type="page"/>
      </w:r>
    </w:p>
    <w:p w:rsidR="002A57FE" w:rsidRPr="002A57FE" w:rsidRDefault="002A57FE" w:rsidP="002A57FE">
      <w:pPr>
        <w:widowControl/>
        <w:rPr>
          <w:rFonts w:ascii="ＭＳ ゴシック" w:eastAsia="ＭＳ ゴシック" w:hAnsi="ＭＳ ゴシック"/>
          <w:b/>
        </w:rPr>
      </w:pPr>
      <w:r w:rsidRPr="002A57FE">
        <w:rPr>
          <w:rFonts w:ascii="ＭＳ ゴシック" w:eastAsia="ＭＳ ゴシック" w:hAnsi="ＭＳ ゴシック" w:hint="eastAsia"/>
          <w:b/>
          <w:bdr w:val="single" w:sz="4" w:space="0" w:color="auto"/>
        </w:rPr>
        <w:lastRenderedPageBreak/>
        <w:t>物件調書</w:t>
      </w:r>
      <w:r w:rsidRPr="002A57FE">
        <w:rPr>
          <w:rFonts w:ascii="ＭＳ ゴシック" w:eastAsia="ＭＳ ゴシック" w:hAnsi="ＭＳ ゴシック" w:hint="eastAsia"/>
          <w:b/>
        </w:rPr>
        <w:t xml:space="preserve">　反町公園</w:t>
      </w:r>
    </w:p>
    <w:p w:rsidR="002A57FE" w:rsidRPr="002A57FE" w:rsidRDefault="002A57FE" w:rsidP="002A57FE">
      <w:pPr>
        <w:widowControl/>
        <w:rPr>
          <w:rFonts w:ascii="ＭＳ ゴシック" w:eastAsia="ＭＳ ゴシック" w:hAnsi="ＭＳ ゴシック"/>
          <w:b/>
        </w:rPr>
      </w:pPr>
    </w:p>
    <w:p w:rsidR="002A57FE" w:rsidRPr="002A57FE" w:rsidRDefault="002A57FE" w:rsidP="002A57FE">
      <w:pPr>
        <w:widowControl/>
        <w:rPr>
          <w:rFonts w:ascii="ＭＳ ゴシック" w:eastAsia="ＭＳ ゴシック" w:hAnsi="ＭＳ ゴシック"/>
          <w:b/>
        </w:rPr>
      </w:pPr>
      <w:r w:rsidRPr="002A57FE">
        <w:rPr>
          <w:rFonts w:ascii="ＭＳ ゴシック" w:eastAsia="ＭＳ ゴシック" w:hAnsi="ＭＳ ゴシック" w:hint="eastAsia"/>
          <w:b/>
        </w:rPr>
        <w:t xml:space="preserve">　　位置図</w:t>
      </w:r>
    </w:p>
    <w:p w:rsidR="002A57FE" w:rsidRPr="002A57FE" w:rsidRDefault="00A05582" w:rsidP="002A57FE">
      <w:pPr>
        <w:widowControl/>
        <w:ind w:firstLineChars="200" w:firstLine="440"/>
        <w:rPr>
          <w:rFonts w:ascii="ＭＳ ゴシック" w:eastAsia="ＭＳ ゴシック" w:hAnsi="ＭＳ ゴシック"/>
          <w:b/>
        </w:rPr>
      </w:pPr>
      <w:r w:rsidRPr="002A57FE">
        <w:rPr>
          <w:rFonts w:ascii="ＭＳ ゴシック" w:eastAsia="ＭＳ ゴシック" w:hAnsi="ＭＳ ゴシック"/>
          <w:b/>
          <w:noProof/>
          <w:bdr w:val="single" w:sz="4" w:space="0" w:color="auto"/>
        </w:rPr>
        <w:drawing>
          <wp:inline distT="0" distB="0" distL="0" distR="0">
            <wp:extent cx="4991100" cy="4095750"/>
            <wp:effectExtent l="19050" t="19050" r="0" b="0"/>
            <wp:docPr id="1"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
                    <pic:cNvPicPr>
                      <a:picLocks noChangeAspect="1" noChangeArrowheads="1"/>
                    </pic:cNvPicPr>
                  </pic:nvPicPr>
                  <pic:blipFill>
                    <a:blip r:embed="rId8">
                      <a:extLst>
                        <a:ext uri="{28A0092B-C50C-407E-A947-70E740481C1C}">
                          <a14:useLocalDpi xmlns:a14="http://schemas.microsoft.com/office/drawing/2010/main" val="0"/>
                        </a:ext>
                      </a:extLst>
                    </a:blip>
                    <a:srcRect l="2359" t="3336" r="17043" b="3000"/>
                    <a:stretch>
                      <a:fillRect/>
                    </a:stretch>
                  </pic:blipFill>
                  <pic:spPr bwMode="auto">
                    <a:xfrm>
                      <a:off x="0" y="0"/>
                      <a:ext cx="4991100" cy="4095750"/>
                    </a:xfrm>
                    <a:prstGeom prst="rect">
                      <a:avLst/>
                    </a:prstGeom>
                    <a:noFill/>
                    <a:ln w="3175" cmpd="sng">
                      <a:solidFill>
                        <a:srgbClr val="000000"/>
                      </a:solidFill>
                      <a:miter lim="800000"/>
                      <a:headEnd/>
                      <a:tailEnd/>
                    </a:ln>
                    <a:effectLst/>
                  </pic:spPr>
                </pic:pic>
              </a:graphicData>
            </a:graphic>
          </wp:inline>
        </w:drawing>
      </w:r>
    </w:p>
    <w:p w:rsidR="002A57FE" w:rsidRPr="002A57FE" w:rsidRDefault="002A57FE" w:rsidP="002A57FE">
      <w:pPr>
        <w:widowControl/>
        <w:rPr>
          <w:rFonts w:hAnsi="ＭＳ 明朝"/>
          <w:sz w:val="22"/>
          <w:szCs w:val="22"/>
        </w:rPr>
      </w:pPr>
    </w:p>
    <w:p w:rsidR="002A57FE" w:rsidRPr="002A57FE" w:rsidRDefault="002A57FE" w:rsidP="002A57FE">
      <w:pPr>
        <w:widowControl/>
        <w:spacing w:line="380" w:lineRule="exact"/>
        <w:ind w:firstLineChars="200" w:firstLine="440"/>
        <w:jc w:val="left"/>
        <w:rPr>
          <w:rFonts w:ascii="ＭＳ ゴシック" w:eastAsia="ＭＳ ゴシック" w:hAnsi="ＭＳ ゴシック"/>
          <w:b/>
          <w:bCs/>
        </w:rPr>
      </w:pPr>
      <w:r w:rsidRPr="002A57FE">
        <w:rPr>
          <w:rFonts w:ascii="ＭＳ ゴシック" w:eastAsia="ＭＳ ゴシック" w:hAnsi="ＭＳ ゴシック" w:hint="eastAsia"/>
          <w:b/>
          <w:bCs/>
        </w:rPr>
        <w:t>拡大図</w:t>
      </w:r>
    </w:p>
    <w:p w:rsidR="002A57FE" w:rsidRPr="002A57FE" w:rsidRDefault="00A05582" w:rsidP="002A57FE">
      <w:pPr>
        <w:widowControl/>
        <w:spacing w:line="380" w:lineRule="exact"/>
        <w:rPr>
          <w:rFonts w:ascii="ＭＳ ゴシック" w:eastAsia="ＭＳ ゴシック" w:hAnsi="ＭＳ ゴシック"/>
          <w:b/>
          <w:bCs/>
          <w:sz w:val="22"/>
          <w:szCs w:val="22"/>
        </w:rPr>
      </w:pPr>
      <w:r>
        <w:rPr>
          <w:noProof/>
        </w:rPr>
        <w:drawing>
          <wp:anchor distT="0" distB="0" distL="114300" distR="114300" simplePos="0" relativeHeight="251657216" behindDoc="0" locked="0" layoutInCell="1" allowOverlap="1">
            <wp:simplePos x="0" y="0"/>
            <wp:positionH relativeFrom="margin">
              <wp:posOffset>281940</wp:posOffset>
            </wp:positionH>
            <wp:positionV relativeFrom="paragraph">
              <wp:posOffset>100330</wp:posOffset>
            </wp:positionV>
            <wp:extent cx="4580255" cy="2967990"/>
            <wp:effectExtent l="19050" t="19050" r="0" b="3810"/>
            <wp:wrapSquare wrapText="bothSides"/>
            <wp:docPr id="266"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9"/>
                    <pic:cNvPicPr>
                      <a:picLocks noChangeAspect="1" noChangeArrowheads="1"/>
                    </pic:cNvPicPr>
                  </pic:nvPicPr>
                  <pic:blipFill>
                    <a:blip r:embed="rId9">
                      <a:extLst>
                        <a:ext uri="{28A0092B-C50C-407E-A947-70E740481C1C}">
                          <a14:useLocalDpi xmlns:a14="http://schemas.microsoft.com/office/drawing/2010/main" val="0"/>
                        </a:ext>
                      </a:extLst>
                    </a:blip>
                    <a:srcRect r="882" b="9122"/>
                    <a:stretch>
                      <a:fillRect/>
                    </a:stretch>
                  </pic:blipFill>
                  <pic:spPr bwMode="auto">
                    <a:xfrm>
                      <a:off x="0" y="0"/>
                      <a:ext cx="4580255" cy="296799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rsidR="002A57FE" w:rsidRPr="002A57FE" w:rsidRDefault="002A57FE" w:rsidP="002A57FE">
      <w:pPr>
        <w:widowControl/>
        <w:spacing w:line="380" w:lineRule="exact"/>
        <w:rPr>
          <w:rFonts w:ascii="ＭＳ ゴシック" w:eastAsia="ＭＳ ゴシック" w:hAnsi="ＭＳ ゴシック"/>
          <w:b/>
          <w:bCs/>
          <w:sz w:val="22"/>
          <w:szCs w:val="22"/>
        </w:rPr>
      </w:pPr>
    </w:p>
    <w:p w:rsidR="002A57FE" w:rsidRPr="002A57FE" w:rsidRDefault="002A57FE" w:rsidP="002A57FE">
      <w:pPr>
        <w:widowControl/>
        <w:spacing w:line="380" w:lineRule="exact"/>
        <w:rPr>
          <w:rFonts w:ascii="ＭＳ ゴシック" w:eastAsia="ＭＳ ゴシック" w:hAnsi="ＭＳ ゴシック"/>
          <w:b/>
          <w:bCs/>
          <w:sz w:val="22"/>
          <w:szCs w:val="22"/>
        </w:rPr>
      </w:pPr>
    </w:p>
    <w:p w:rsidR="002A57FE" w:rsidRPr="002A57FE" w:rsidRDefault="002A57FE" w:rsidP="002A57FE">
      <w:pPr>
        <w:widowControl/>
        <w:spacing w:line="380" w:lineRule="exact"/>
        <w:rPr>
          <w:rFonts w:ascii="ＭＳ ゴシック" w:eastAsia="ＭＳ ゴシック" w:hAnsi="ＭＳ ゴシック"/>
          <w:b/>
          <w:bCs/>
          <w:sz w:val="22"/>
          <w:szCs w:val="22"/>
        </w:rPr>
      </w:pPr>
    </w:p>
    <w:p w:rsidR="002A57FE" w:rsidRPr="002A57FE" w:rsidRDefault="002A57FE" w:rsidP="002A57FE">
      <w:pPr>
        <w:widowControl/>
        <w:spacing w:line="380" w:lineRule="exact"/>
        <w:rPr>
          <w:rFonts w:ascii="ＭＳ ゴシック" w:eastAsia="ＭＳ ゴシック" w:hAnsi="ＭＳ ゴシック"/>
          <w:b/>
          <w:bCs/>
          <w:sz w:val="22"/>
          <w:szCs w:val="22"/>
        </w:rPr>
      </w:pPr>
    </w:p>
    <w:p w:rsidR="002A57FE" w:rsidRPr="002A57FE" w:rsidRDefault="002A57FE" w:rsidP="002A57FE">
      <w:pPr>
        <w:widowControl/>
        <w:spacing w:line="380" w:lineRule="exact"/>
        <w:rPr>
          <w:rFonts w:ascii="ＭＳ ゴシック" w:eastAsia="ＭＳ ゴシック" w:hAnsi="ＭＳ ゴシック"/>
          <w:b/>
          <w:bCs/>
          <w:sz w:val="22"/>
          <w:szCs w:val="22"/>
        </w:rPr>
      </w:pPr>
    </w:p>
    <w:p w:rsidR="002A57FE" w:rsidRPr="002A57FE" w:rsidRDefault="002A57FE" w:rsidP="002A57FE">
      <w:pPr>
        <w:widowControl/>
        <w:spacing w:line="380" w:lineRule="exact"/>
        <w:rPr>
          <w:rFonts w:ascii="ＭＳ ゴシック" w:eastAsia="ＭＳ ゴシック" w:hAnsi="ＭＳ ゴシック"/>
          <w:b/>
          <w:bCs/>
          <w:sz w:val="22"/>
          <w:szCs w:val="22"/>
        </w:rPr>
      </w:pPr>
    </w:p>
    <w:p w:rsidR="002A57FE" w:rsidRPr="002A57FE" w:rsidRDefault="002A57FE" w:rsidP="002A57FE">
      <w:pPr>
        <w:widowControl/>
        <w:spacing w:line="380" w:lineRule="exact"/>
        <w:rPr>
          <w:rFonts w:ascii="ＭＳ ゴシック" w:eastAsia="ＭＳ ゴシック" w:hAnsi="ＭＳ ゴシック"/>
          <w:b/>
          <w:bCs/>
          <w:sz w:val="22"/>
          <w:szCs w:val="22"/>
        </w:rPr>
      </w:pPr>
    </w:p>
    <w:p w:rsidR="002A57FE" w:rsidRPr="002A57FE" w:rsidRDefault="002A57FE" w:rsidP="002A57FE">
      <w:pPr>
        <w:widowControl/>
        <w:spacing w:line="380" w:lineRule="exact"/>
        <w:rPr>
          <w:rFonts w:ascii="ＭＳ ゴシック" w:eastAsia="ＭＳ ゴシック" w:hAnsi="ＭＳ ゴシック"/>
          <w:b/>
          <w:bCs/>
          <w:sz w:val="22"/>
          <w:szCs w:val="22"/>
        </w:rPr>
      </w:pPr>
    </w:p>
    <w:p w:rsidR="002A57FE" w:rsidRPr="002A57FE" w:rsidRDefault="002A57FE" w:rsidP="002A57FE">
      <w:pPr>
        <w:widowControl/>
        <w:spacing w:line="380" w:lineRule="exact"/>
        <w:rPr>
          <w:rFonts w:ascii="ＭＳ ゴシック" w:eastAsia="ＭＳ ゴシック" w:hAnsi="ＭＳ ゴシック"/>
          <w:b/>
          <w:bCs/>
          <w:sz w:val="22"/>
          <w:szCs w:val="22"/>
        </w:rPr>
      </w:pPr>
    </w:p>
    <w:p w:rsidR="002A57FE" w:rsidRPr="002A57FE" w:rsidRDefault="002A57FE" w:rsidP="002A57FE">
      <w:pPr>
        <w:widowControl/>
        <w:spacing w:line="380" w:lineRule="exact"/>
        <w:rPr>
          <w:rFonts w:ascii="ＭＳ ゴシック" w:eastAsia="ＭＳ ゴシック" w:hAnsi="ＭＳ ゴシック"/>
          <w:b/>
          <w:bCs/>
          <w:sz w:val="22"/>
          <w:szCs w:val="22"/>
        </w:rPr>
      </w:pPr>
    </w:p>
    <w:p w:rsidR="002A57FE" w:rsidRPr="002A57FE" w:rsidRDefault="002A57FE" w:rsidP="002A57FE">
      <w:pPr>
        <w:widowControl/>
        <w:spacing w:line="380" w:lineRule="exact"/>
        <w:rPr>
          <w:rFonts w:ascii="ＭＳ ゴシック" w:eastAsia="ＭＳ ゴシック" w:hAnsi="ＭＳ ゴシック"/>
          <w:b/>
          <w:bCs/>
          <w:sz w:val="22"/>
          <w:szCs w:val="22"/>
        </w:rPr>
      </w:pPr>
    </w:p>
    <w:p w:rsidR="002A57FE" w:rsidRPr="002A57FE" w:rsidRDefault="002A57FE" w:rsidP="002A57FE">
      <w:pPr>
        <w:widowControl/>
        <w:spacing w:line="380" w:lineRule="exact"/>
        <w:rPr>
          <w:rFonts w:ascii="ＭＳ ゴシック" w:eastAsia="ＭＳ ゴシック" w:hAnsi="ＭＳ ゴシック"/>
          <w:b/>
          <w:bCs/>
          <w:sz w:val="22"/>
          <w:szCs w:val="22"/>
        </w:rPr>
      </w:pPr>
    </w:p>
    <w:p w:rsidR="002A57FE" w:rsidRPr="002A57FE" w:rsidRDefault="002A57FE" w:rsidP="002A57FE">
      <w:pPr>
        <w:widowControl/>
        <w:spacing w:line="380" w:lineRule="exact"/>
        <w:ind w:firstLineChars="200" w:firstLine="400"/>
        <w:rPr>
          <w:rFonts w:ascii="ＭＳ ゴシック" w:eastAsia="ＭＳ ゴシック" w:hAnsi="ＭＳ ゴシック"/>
          <w:b/>
          <w:bCs/>
          <w:sz w:val="22"/>
          <w:szCs w:val="22"/>
        </w:rPr>
      </w:pPr>
    </w:p>
    <w:p w:rsidR="002A57FE" w:rsidRPr="002A57FE" w:rsidRDefault="002A57FE" w:rsidP="002A57FE">
      <w:pPr>
        <w:widowControl/>
        <w:spacing w:line="380" w:lineRule="exact"/>
        <w:ind w:firstLineChars="200" w:firstLine="400"/>
        <w:rPr>
          <w:rFonts w:ascii="ＭＳ ゴシック" w:eastAsia="ＭＳ ゴシック" w:hAnsi="ＭＳ ゴシック"/>
          <w:b/>
          <w:bCs/>
          <w:sz w:val="22"/>
          <w:szCs w:val="22"/>
        </w:rPr>
      </w:pPr>
      <w:r w:rsidRPr="002A57FE">
        <w:rPr>
          <w:rFonts w:ascii="ＭＳ ゴシック" w:eastAsia="ＭＳ ゴシック" w:hAnsi="ＭＳ ゴシック" w:hint="eastAsia"/>
          <w:b/>
          <w:bCs/>
          <w:sz w:val="22"/>
          <w:szCs w:val="22"/>
        </w:rPr>
        <w:t>※　飲料自動販売機の最終的な</w:t>
      </w:r>
      <w:r w:rsidR="00A05582">
        <w:rPr>
          <w:noProof/>
        </w:rPr>
        <mc:AlternateContent>
          <mc:Choice Requires="wps">
            <w:drawing>
              <wp:anchor distT="0" distB="0" distL="114300" distR="114300" simplePos="0" relativeHeight="251658240" behindDoc="0" locked="0" layoutInCell="1" allowOverlap="1">
                <wp:simplePos x="0" y="0"/>
                <wp:positionH relativeFrom="column">
                  <wp:posOffset>-1340485</wp:posOffset>
                </wp:positionH>
                <wp:positionV relativeFrom="paragraph">
                  <wp:posOffset>6985</wp:posOffset>
                </wp:positionV>
                <wp:extent cx="446405" cy="21463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405" cy="214630"/>
                        </a:xfrm>
                        <a:prstGeom prst="rect">
                          <a:avLst/>
                        </a:prstGeom>
                        <a:noFill/>
                        <a:ln w="6350">
                          <a:noFill/>
                        </a:ln>
                        <a:effectLst/>
                      </wps:spPr>
                      <wps:txbx>
                        <w:txbxContent>
                          <w:p w:rsidR="002A57FE" w:rsidRPr="002A57FE" w:rsidRDefault="002A57FE" w:rsidP="002A57FE">
                            <w:pPr>
                              <w:rPr>
                                <w:rFonts w:ascii="ＭＳ ゴシック" w:eastAsia="ＭＳ ゴシック" w:hAnsi="ＭＳ ゴシック"/>
                                <w:sz w:val="18"/>
                                <w:szCs w:val="18"/>
                              </w:rPr>
                            </w:pPr>
                            <w:r w:rsidRPr="002A57FE">
                              <w:rPr>
                                <w:rFonts w:ascii="ＭＳ ゴシック" w:eastAsia="ＭＳ ゴシック" w:hAnsi="ＭＳ ゴシック"/>
                                <w:sz w:val="18"/>
                                <w:szCs w:val="18"/>
                              </w:rPr>
                              <w:t>入口</w:t>
                            </w:r>
                          </w:p>
                          <w:p w:rsidR="002A57FE" w:rsidRPr="002A57FE" w:rsidRDefault="002A57FE" w:rsidP="002A57FE">
                            <w:pPr>
                              <w:rPr>
                                <w:rFonts w:ascii="ＭＳ ゴシック" w:eastAsia="ＭＳ ゴシック" w:hAnsi="ＭＳ ゴシック"/>
                                <w:sz w:val="18"/>
                                <w:szCs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6" type="#_x0000_t202" style="position:absolute;left:0;text-align:left;margin-left:-105.55pt;margin-top:.55pt;width:35.15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" filled="f" stroked="f" strokeweight=".5pt">
                <v:path arrowok="t"/>
                <v:textbox inset=",0,,0">
                  <w:txbxContent>
                    <w:p w:rsidR="002A57FE" w:rsidRPr="002A57FE" w:rsidRDefault="002A57FE" w:rsidP="002A57FE">
                      <w:pPr>
                        <w:rPr>
                          <w:rFonts w:ascii="ＭＳ ゴシック" w:eastAsia="ＭＳ ゴシック" w:hAnsi="ＭＳ ゴシック"/>
                          <w:sz w:val="18"/>
                          <w:szCs w:val="18"/>
                        </w:rPr>
                      </w:pPr>
                      <w:r w:rsidRPr="002A57FE">
                        <w:rPr>
                          <w:rFonts w:ascii="ＭＳ ゴシック" w:eastAsia="ＭＳ ゴシック" w:hAnsi="ＭＳ ゴシック"/>
                          <w:sz w:val="18"/>
                          <w:szCs w:val="18"/>
                        </w:rPr>
                        <w:t>入口</w:t>
                      </w:r>
                    </w:p>
                    <w:p w:rsidR="002A57FE" w:rsidRPr="002A57FE" w:rsidRDefault="002A57FE" w:rsidP="002A57FE">
                      <w:pPr>
                        <w:rPr>
                          <w:rFonts w:ascii="ＭＳ ゴシック" w:eastAsia="ＭＳ ゴシック" w:hAnsi="ＭＳ ゴシック"/>
                          <w:sz w:val="18"/>
                          <w:szCs w:val="18"/>
                        </w:rPr>
                      </w:pPr>
                    </w:p>
                  </w:txbxContent>
                </v:textbox>
              </v:shape>
            </w:pict>
          </mc:Fallback>
        </mc:AlternateContent>
      </w:r>
      <w:r w:rsidRPr="002A57FE">
        <w:rPr>
          <w:rFonts w:ascii="ＭＳ ゴシック" w:eastAsia="ＭＳ ゴシック" w:hAnsi="ＭＳ ゴシック" w:hint="eastAsia"/>
          <w:b/>
          <w:bCs/>
          <w:sz w:val="22"/>
          <w:szCs w:val="22"/>
        </w:rPr>
        <w:t>位置は、立会にて決定</w:t>
      </w:r>
    </w:p>
    <w:sectPr w:rsidR="002A57FE" w:rsidRPr="002A57FE">
      <w:footerReference w:type="default" r:id="rId10"/>
      <w:pgSz w:w="11906" w:h="16838" w:code="9"/>
      <w:pgMar w:top="1134"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C40" w:rsidRDefault="007C4C40">
      <w:r>
        <w:separator/>
      </w:r>
    </w:p>
  </w:endnote>
  <w:endnote w:type="continuationSeparator" w:id="0">
    <w:p w:rsidR="007C4C40" w:rsidRDefault="007C4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97" w:rsidRDefault="00A07A97">
    <w:pPr>
      <w:pStyle w:val="a6"/>
      <w:jc w:val="center"/>
    </w:pPr>
    <w:r>
      <w:rPr>
        <w:rStyle w:val="a7"/>
      </w:rPr>
      <w:fldChar w:fldCharType="begin"/>
    </w:r>
    <w:r>
      <w:rPr>
        <w:rStyle w:val="a7"/>
      </w:rPr>
      <w:instrText xml:space="preserve"> PAGE </w:instrText>
    </w:r>
    <w:r>
      <w:rPr>
        <w:rStyle w:val="a7"/>
      </w:rPr>
      <w:fldChar w:fldCharType="separate"/>
    </w:r>
    <w:r w:rsidR="009C23D4">
      <w:rPr>
        <w:rStyle w:val="a7"/>
        <w:noProof/>
      </w:rPr>
      <w:t>4</w:t>
    </w:r>
    <w:r>
      <w:rPr>
        <w:rStyle w:val="a7"/>
      </w:rPr>
      <w:fldChar w:fldCharType="end"/>
    </w:r>
    <w:r>
      <w:rPr>
        <w:rStyle w:val="a7"/>
        <w:rFonts w:hint="eastAsia"/>
      </w:rPr>
      <w:t>/</w:t>
    </w:r>
    <w:r>
      <w:rPr>
        <w:rStyle w:val="a7"/>
      </w:rPr>
      <w:fldChar w:fldCharType="begin"/>
    </w:r>
    <w:r>
      <w:rPr>
        <w:rStyle w:val="a7"/>
      </w:rPr>
      <w:instrText xml:space="preserve"> NUMPAGES </w:instrText>
    </w:r>
    <w:r>
      <w:rPr>
        <w:rStyle w:val="a7"/>
      </w:rPr>
      <w:fldChar w:fldCharType="separate"/>
    </w:r>
    <w:r w:rsidR="009C23D4">
      <w:rPr>
        <w:rStyle w:val="a7"/>
        <w:noProof/>
      </w:rPr>
      <w:t>5</w:t>
    </w:r>
    <w:r>
      <w:rPr>
        <w:rStyle w:val="a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C40" w:rsidRDefault="007C4C40">
      <w:r>
        <w:separator/>
      </w:r>
    </w:p>
  </w:footnote>
  <w:footnote w:type="continuationSeparator" w:id="0">
    <w:p w:rsidR="007C4C40" w:rsidRDefault="007C4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D16CD4E2"/>
    <w:lvl w:ilvl="0" w:tplc="7924CD94">
      <w:start w:val="1"/>
      <w:numFmt w:val="decimal"/>
      <w:lvlText w:val="(%1)"/>
      <w:lvlJc w:val="left"/>
      <w:pPr>
        <w:tabs>
          <w:tab w:val="num" w:pos="660"/>
        </w:tabs>
        <w:ind w:left="660" w:hanging="435"/>
      </w:pPr>
      <w:rPr>
        <w:rFonts w:hint="default"/>
        <w:sz w:val="22"/>
        <w:szCs w:val="22"/>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A57784A"/>
    <w:multiLevelType w:val="hybridMultilevel"/>
    <w:tmpl w:val="B9C8C82A"/>
    <w:lvl w:ilvl="0" w:tplc="24866B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C1E71"/>
    <w:multiLevelType w:val="hybridMultilevel"/>
    <w:tmpl w:val="F1E6A750"/>
    <w:lvl w:ilvl="0" w:tplc="4DD0BA8A">
      <w:start w:val="1"/>
      <w:numFmt w:val="decimal"/>
      <w:lvlText w:val="(%1)"/>
      <w:lvlJc w:val="left"/>
      <w:pPr>
        <w:ind w:left="792" w:hanging="37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219"/>
  <w:drawingGridVerticalSpacing w:val="20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100"/>
    <w:rsid w:val="0000386C"/>
    <w:rsid w:val="000040FB"/>
    <w:rsid w:val="00011692"/>
    <w:rsid w:val="0001556F"/>
    <w:rsid w:val="0001742F"/>
    <w:rsid w:val="000326AD"/>
    <w:rsid w:val="0004576C"/>
    <w:rsid w:val="00071AD1"/>
    <w:rsid w:val="0008179E"/>
    <w:rsid w:val="00082DCF"/>
    <w:rsid w:val="000921C1"/>
    <w:rsid w:val="000A066E"/>
    <w:rsid w:val="000A28D5"/>
    <w:rsid w:val="000A4BD3"/>
    <w:rsid w:val="000A7578"/>
    <w:rsid w:val="000C470D"/>
    <w:rsid w:val="000D10DE"/>
    <w:rsid w:val="000F1596"/>
    <w:rsid w:val="000F7328"/>
    <w:rsid w:val="00121E5E"/>
    <w:rsid w:val="0012397C"/>
    <w:rsid w:val="00126CC9"/>
    <w:rsid w:val="00145AA8"/>
    <w:rsid w:val="00154AC7"/>
    <w:rsid w:val="001571C0"/>
    <w:rsid w:val="00157F81"/>
    <w:rsid w:val="001A216E"/>
    <w:rsid w:val="001E2492"/>
    <w:rsid w:val="002073E6"/>
    <w:rsid w:val="002103CB"/>
    <w:rsid w:val="00250C27"/>
    <w:rsid w:val="00252D6F"/>
    <w:rsid w:val="00255619"/>
    <w:rsid w:val="00261DB9"/>
    <w:rsid w:val="002758BA"/>
    <w:rsid w:val="0028248C"/>
    <w:rsid w:val="002A57FE"/>
    <w:rsid w:val="002B3BED"/>
    <w:rsid w:val="002B744B"/>
    <w:rsid w:val="002C33CF"/>
    <w:rsid w:val="002E2839"/>
    <w:rsid w:val="002E67B9"/>
    <w:rsid w:val="002F1BE6"/>
    <w:rsid w:val="00300255"/>
    <w:rsid w:val="00311FC4"/>
    <w:rsid w:val="00316836"/>
    <w:rsid w:val="00320A94"/>
    <w:rsid w:val="0032199F"/>
    <w:rsid w:val="003344A1"/>
    <w:rsid w:val="0034342A"/>
    <w:rsid w:val="00354B81"/>
    <w:rsid w:val="003701DB"/>
    <w:rsid w:val="00393DF5"/>
    <w:rsid w:val="003D2124"/>
    <w:rsid w:val="003D39C6"/>
    <w:rsid w:val="003E56AD"/>
    <w:rsid w:val="00430153"/>
    <w:rsid w:val="004468CD"/>
    <w:rsid w:val="00466F88"/>
    <w:rsid w:val="00475F33"/>
    <w:rsid w:val="004B3048"/>
    <w:rsid w:val="004F4DC0"/>
    <w:rsid w:val="00512A19"/>
    <w:rsid w:val="00543C7E"/>
    <w:rsid w:val="00544E49"/>
    <w:rsid w:val="005557DA"/>
    <w:rsid w:val="00566751"/>
    <w:rsid w:val="00576D62"/>
    <w:rsid w:val="005912EE"/>
    <w:rsid w:val="00595BC6"/>
    <w:rsid w:val="005C71E9"/>
    <w:rsid w:val="005D784F"/>
    <w:rsid w:val="00613F73"/>
    <w:rsid w:val="00617E66"/>
    <w:rsid w:val="0063516F"/>
    <w:rsid w:val="00637068"/>
    <w:rsid w:val="006370C5"/>
    <w:rsid w:val="006614F9"/>
    <w:rsid w:val="00667CF7"/>
    <w:rsid w:val="00683C7A"/>
    <w:rsid w:val="0068733B"/>
    <w:rsid w:val="00696233"/>
    <w:rsid w:val="006A337E"/>
    <w:rsid w:val="006A354B"/>
    <w:rsid w:val="006B516E"/>
    <w:rsid w:val="006C391C"/>
    <w:rsid w:val="006D472C"/>
    <w:rsid w:val="006E17F2"/>
    <w:rsid w:val="006E2F9F"/>
    <w:rsid w:val="006F62AD"/>
    <w:rsid w:val="00703A42"/>
    <w:rsid w:val="00705058"/>
    <w:rsid w:val="00736093"/>
    <w:rsid w:val="007529D3"/>
    <w:rsid w:val="00766540"/>
    <w:rsid w:val="00770974"/>
    <w:rsid w:val="00775149"/>
    <w:rsid w:val="00784E88"/>
    <w:rsid w:val="00790493"/>
    <w:rsid w:val="007B1F76"/>
    <w:rsid w:val="007B3A92"/>
    <w:rsid w:val="007B753A"/>
    <w:rsid w:val="007C4C40"/>
    <w:rsid w:val="007D148F"/>
    <w:rsid w:val="007F061D"/>
    <w:rsid w:val="007F0D10"/>
    <w:rsid w:val="00802848"/>
    <w:rsid w:val="00812A25"/>
    <w:rsid w:val="00821310"/>
    <w:rsid w:val="00834B3D"/>
    <w:rsid w:val="00850A7B"/>
    <w:rsid w:val="00851076"/>
    <w:rsid w:val="00886176"/>
    <w:rsid w:val="008A221B"/>
    <w:rsid w:val="008B2AD8"/>
    <w:rsid w:val="008B2FDA"/>
    <w:rsid w:val="008B617F"/>
    <w:rsid w:val="008C5361"/>
    <w:rsid w:val="0090122E"/>
    <w:rsid w:val="00901AC6"/>
    <w:rsid w:val="00910C37"/>
    <w:rsid w:val="0092757C"/>
    <w:rsid w:val="00965E42"/>
    <w:rsid w:val="009767FD"/>
    <w:rsid w:val="009943FF"/>
    <w:rsid w:val="00997021"/>
    <w:rsid w:val="009B279A"/>
    <w:rsid w:val="009B6C84"/>
    <w:rsid w:val="009C23D4"/>
    <w:rsid w:val="009D4DD9"/>
    <w:rsid w:val="009F17BE"/>
    <w:rsid w:val="009F3F4C"/>
    <w:rsid w:val="009F558F"/>
    <w:rsid w:val="00A00299"/>
    <w:rsid w:val="00A04546"/>
    <w:rsid w:val="00A05582"/>
    <w:rsid w:val="00A07A97"/>
    <w:rsid w:val="00A30246"/>
    <w:rsid w:val="00A373A7"/>
    <w:rsid w:val="00A40319"/>
    <w:rsid w:val="00A54A8A"/>
    <w:rsid w:val="00A621E7"/>
    <w:rsid w:val="00A64D6A"/>
    <w:rsid w:val="00A65A1E"/>
    <w:rsid w:val="00A66887"/>
    <w:rsid w:val="00A86C39"/>
    <w:rsid w:val="00A95DF4"/>
    <w:rsid w:val="00AD2DFB"/>
    <w:rsid w:val="00AD4E9F"/>
    <w:rsid w:val="00AE381A"/>
    <w:rsid w:val="00AF5ADD"/>
    <w:rsid w:val="00B251E8"/>
    <w:rsid w:val="00B43D72"/>
    <w:rsid w:val="00B50F7B"/>
    <w:rsid w:val="00B51929"/>
    <w:rsid w:val="00B56CB6"/>
    <w:rsid w:val="00B91C1E"/>
    <w:rsid w:val="00BA5654"/>
    <w:rsid w:val="00BB15CE"/>
    <w:rsid w:val="00BB323A"/>
    <w:rsid w:val="00BC0FF6"/>
    <w:rsid w:val="00BD2C84"/>
    <w:rsid w:val="00BD4001"/>
    <w:rsid w:val="00BE6C90"/>
    <w:rsid w:val="00BF5D33"/>
    <w:rsid w:val="00C024BD"/>
    <w:rsid w:val="00C26BD7"/>
    <w:rsid w:val="00C332B5"/>
    <w:rsid w:val="00C52C21"/>
    <w:rsid w:val="00C56664"/>
    <w:rsid w:val="00C64B80"/>
    <w:rsid w:val="00C83F17"/>
    <w:rsid w:val="00CB2DBE"/>
    <w:rsid w:val="00CD220D"/>
    <w:rsid w:val="00CD5F83"/>
    <w:rsid w:val="00CD7895"/>
    <w:rsid w:val="00CE00C3"/>
    <w:rsid w:val="00CE6734"/>
    <w:rsid w:val="00CF1932"/>
    <w:rsid w:val="00D20906"/>
    <w:rsid w:val="00D31EB4"/>
    <w:rsid w:val="00D42129"/>
    <w:rsid w:val="00D57803"/>
    <w:rsid w:val="00D711F9"/>
    <w:rsid w:val="00D8234A"/>
    <w:rsid w:val="00D82C96"/>
    <w:rsid w:val="00D8455E"/>
    <w:rsid w:val="00D94451"/>
    <w:rsid w:val="00DA367B"/>
    <w:rsid w:val="00DD149E"/>
    <w:rsid w:val="00DD7E7E"/>
    <w:rsid w:val="00DF4311"/>
    <w:rsid w:val="00E021B6"/>
    <w:rsid w:val="00E04315"/>
    <w:rsid w:val="00E128CD"/>
    <w:rsid w:val="00E17F68"/>
    <w:rsid w:val="00E479A2"/>
    <w:rsid w:val="00E520C2"/>
    <w:rsid w:val="00E71C95"/>
    <w:rsid w:val="00EB06F8"/>
    <w:rsid w:val="00EB641B"/>
    <w:rsid w:val="00EC6FFB"/>
    <w:rsid w:val="00ED720E"/>
    <w:rsid w:val="00EE7F01"/>
    <w:rsid w:val="00F03913"/>
    <w:rsid w:val="00F05B0B"/>
    <w:rsid w:val="00F05C8C"/>
    <w:rsid w:val="00F20D56"/>
    <w:rsid w:val="00F2483C"/>
    <w:rsid w:val="00F373ED"/>
    <w:rsid w:val="00F41A56"/>
    <w:rsid w:val="00F4212D"/>
    <w:rsid w:val="00F46AD3"/>
    <w:rsid w:val="00F72D67"/>
    <w:rsid w:val="00F77D1F"/>
    <w:rsid w:val="00F878FB"/>
    <w:rsid w:val="00F90AC3"/>
    <w:rsid w:val="00FA2D22"/>
    <w:rsid w:val="00FA5112"/>
    <w:rsid w:val="00FC11C8"/>
    <w:rsid w:val="00FC52D7"/>
    <w:rsid w:val="00FD2B45"/>
    <w:rsid w:val="00FD5321"/>
    <w:rsid w:val="00FE4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4FBE36F"/>
  <w15:chartTrackingRefBased/>
  <w15:docId w15:val="{C3F2EDFC-A983-4A7D-A579-E29ADE9F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 w:type="character" w:styleId="ac">
    <w:name w:val="annotation reference"/>
    <w:rsid w:val="006C391C"/>
    <w:rPr>
      <w:sz w:val="18"/>
      <w:szCs w:val="18"/>
    </w:rPr>
  </w:style>
  <w:style w:type="paragraph" w:styleId="ad">
    <w:name w:val="annotation text"/>
    <w:basedOn w:val="a"/>
    <w:link w:val="ae"/>
    <w:rsid w:val="006C391C"/>
    <w:pPr>
      <w:jc w:val="left"/>
    </w:pPr>
  </w:style>
  <w:style w:type="character" w:customStyle="1" w:styleId="ae">
    <w:name w:val="コメント文字列 (文字)"/>
    <w:link w:val="ad"/>
    <w:rsid w:val="006C391C"/>
    <w:rPr>
      <w:rFonts w:ascii="ＭＳ 明朝"/>
      <w:kern w:val="2"/>
      <w:sz w:val="24"/>
      <w:szCs w:val="24"/>
    </w:rPr>
  </w:style>
  <w:style w:type="paragraph" w:styleId="af">
    <w:name w:val="annotation subject"/>
    <w:basedOn w:val="ad"/>
    <w:next w:val="ad"/>
    <w:link w:val="af0"/>
    <w:rsid w:val="006C391C"/>
    <w:rPr>
      <w:b/>
      <w:bCs/>
    </w:rPr>
  </w:style>
  <w:style w:type="character" w:customStyle="1" w:styleId="af0">
    <w:name w:val="コメント内容 (文字)"/>
    <w:link w:val="af"/>
    <w:rsid w:val="006C391C"/>
    <w:rPr>
      <w:rFonts w:ascii="ＭＳ 明朝"/>
      <w:b/>
      <w:bCs/>
      <w:kern w:val="2"/>
      <w:sz w:val="24"/>
      <w:szCs w:val="24"/>
    </w:rPr>
  </w:style>
  <w:style w:type="paragraph" w:styleId="af1">
    <w:name w:val="Revision"/>
    <w:hidden/>
    <w:uiPriority w:val="99"/>
    <w:semiHidden/>
    <w:rsid w:val="00BD2C8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1A229-7DC8-4301-B362-C422E3A1E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2488</Words>
  <Characters>230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行政財産の貸付に関するガイドライン</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2023-01-04T04:24:00Z</cp:lastPrinted>
  <dcterms:created xsi:type="dcterms:W3CDTF">2022-12-14T01:22:00Z</dcterms:created>
  <dcterms:modified xsi:type="dcterms:W3CDTF">2023-01-04T05:16:00Z</dcterms:modified>
</cp:coreProperties>
</file>